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3E" w:rsidRDefault="0043034E" w:rsidP="00FE6FFB">
      <w:pPr>
        <w:jc w:val="center"/>
        <w:rPr>
          <w:b/>
          <w:color w:val="0066A4"/>
          <w:sz w:val="32"/>
        </w:rPr>
      </w:pPr>
      <w:r>
        <w:rPr>
          <w:b/>
          <w:noProof/>
          <w:color w:val="0066A4"/>
          <w:sz w:val="32"/>
          <w:lang w:eastAsia="en-GB"/>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2933700</wp:posOffset>
                </wp:positionV>
                <wp:extent cx="93954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93954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4241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8pt,231pt" to="708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" strokecolor="#4579b8 [3044]"/>
            </w:pict>
          </mc:Fallback>
        </mc:AlternateContent>
      </w:r>
      <w:r w:rsidR="002D6BBC">
        <w:rPr>
          <w:b/>
          <w:color w:val="0066A4"/>
          <w:sz w:val="32"/>
        </w:rPr>
        <w:t>Issues &amp; Options</w:t>
      </w:r>
      <w:r w:rsidR="001143D8">
        <w:rPr>
          <w:b/>
          <w:color w:val="0066A4"/>
          <w:sz w:val="32"/>
        </w:rPr>
        <w:t>: Topic 1 - VISION</w:t>
      </w:r>
    </w:p>
    <w:tbl>
      <w:tblPr>
        <w:tblStyle w:val="TableGrid"/>
        <w:tblW w:w="5295" w:type="pct"/>
        <w:tblInd w:w="-601" w:type="dxa"/>
        <w:tblLayout w:type="fixed"/>
        <w:tblLook w:val="04A0" w:firstRow="1" w:lastRow="0" w:firstColumn="1" w:lastColumn="0" w:noHBand="0" w:noVBand="1"/>
      </w:tblPr>
      <w:tblGrid>
        <w:gridCol w:w="7968"/>
        <w:gridCol w:w="6804"/>
      </w:tblGrid>
      <w:tr w:rsidR="001143D8" w:rsidRPr="005C04CE" w:rsidTr="0043034E">
        <w:trPr>
          <w:trHeight w:val="586"/>
          <w:tblHeader/>
        </w:trPr>
        <w:tc>
          <w:tcPr>
            <w:tcW w:w="2697" w:type="pct"/>
            <w:vMerge w:val="restart"/>
          </w:tcPr>
          <w:p w:rsidR="001143D8" w:rsidRDefault="001143D8" w:rsidP="00C70262">
            <w:pPr>
              <w:rPr>
                <w:b/>
                <w:color w:val="0066A4"/>
                <w:sz w:val="24"/>
              </w:rPr>
            </w:pPr>
          </w:p>
          <w:p w:rsidR="001143D8" w:rsidRPr="005C04CE" w:rsidRDefault="001143D8" w:rsidP="001143D8">
            <w:pPr>
              <w:rPr>
                <w:b/>
                <w:color w:val="0066A4"/>
                <w:sz w:val="24"/>
              </w:rPr>
            </w:pPr>
            <w:r>
              <w:rPr>
                <w:b/>
                <w:color w:val="0066A4"/>
                <w:sz w:val="24"/>
              </w:rPr>
              <w:t xml:space="preserve">What are the options? </w:t>
            </w:r>
          </w:p>
        </w:tc>
        <w:tc>
          <w:tcPr>
            <w:tcW w:w="2303" w:type="pct"/>
            <w:vMerge w:val="restart"/>
          </w:tcPr>
          <w:p w:rsidR="001143D8" w:rsidRDefault="001143D8" w:rsidP="006C5FF8">
            <w:pPr>
              <w:rPr>
                <w:b/>
                <w:color w:val="0066A4"/>
                <w:sz w:val="24"/>
              </w:rPr>
            </w:pPr>
          </w:p>
          <w:p w:rsidR="001143D8" w:rsidRPr="005C04CE" w:rsidRDefault="001143D8" w:rsidP="006C5FF8">
            <w:pPr>
              <w:rPr>
                <w:b/>
                <w:color w:val="0066A4"/>
                <w:sz w:val="24"/>
              </w:rPr>
            </w:pPr>
            <w:r>
              <w:rPr>
                <w:b/>
                <w:color w:val="0066A4"/>
                <w:sz w:val="24"/>
              </w:rPr>
              <w:t>Please give us your responses</w:t>
            </w:r>
          </w:p>
        </w:tc>
      </w:tr>
      <w:tr w:rsidR="001143D8" w:rsidRPr="005C04CE" w:rsidTr="0043034E">
        <w:trPr>
          <w:trHeight w:val="269"/>
          <w:tblHeader/>
        </w:trPr>
        <w:tc>
          <w:tcPr>
            <w:tcW w:w="2697" w:type="pct"/>
            <w:vMerge/>
          </w:tcPr>
          <w:p w:rsidR="001143D8" w:rsidRPr="005C04CE" w:rsidRDefault="001143D8" w:rsidP="006C5FF8">
            <w:pPr>
              <w:rPr>
                <w:color w:val="0066A4"/>
              </w:rPr>
            </w:pPr>
          </w:p>
        </w:tc>
        <w:tc>
          <w:tcPr>
            <w:tcW w:w="2303" w:type="pct"/>
            <w:vMerge/>
          </w:tcPr>
          <w:p w:rsidR="001143D8" w:rsidRPr="005C04CE" w:rsidRDefault="001143D8" w:rsidP="006C5FF8">
            <w:pPr>
              <w:rPr>
                <w:color w:val="0066A4"/>
              </w:rPr>
            </w:pPr>
          </w:p>
        </w:tc>
      </w:tr>
      <w:tr w:rsidR="001143D8" w:rsidRPr="005C04CE" w:rsidTr="0043034E">
        <w:trPr>
          <w:trHeight w:val="1076"/>
        </w:trPr>
        <w:tc>
          <w:tcPr>
            <w:tcW w:w="2697" w:type="pct"/>
          </w:tcPr>
          <w:p w:rsidR="0043034E" w:rsidRPr="0043034E" w:rsidRDefault="0043034E" w:rsidP="0043034E">
            <w:pPr>
              <w:pStyle w:val="ListParagraph"/>
              <w:numPr>
                <w:ilvl w:val="0"/>
                <w:numId w:val="5"/>
              </w:numPr>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Our vision for the centre of Ealing aims to protect and enhance its local identity, based on what people have told us they value about the town and what made it the “Queen of the suburbs”</w:t>
            </w:r>
            <w:r>
              <w:rPr>
                <w:rFonts w:ascii="Verdana" w:eastAsia="Times New Roman" w:hAnsi="Verdana" w:cs="Times New Roman"/>
                <w:sz w:val="24"/>
                <w:szCs w:val="24"/>
                <w:lang w:eastAsia="en-GB"/>
              </w:rPr>
              <w:t xml:space="preserve">. </w:t>
            </w:r>
            <w:r w:rsidRPr="0043034E">
              <w:rPr>
                <w:rFonts w:ascii="Verdana" w:eastAsia="Times New Roman" w:hAnsi="Verdana" w:cs="Times New Roman"/>
                <w:sz w:val="24"/>
                <w:szCs w:val="24"/>
                <w:lang w:eastAsia="en-GB"/>
              </w:rPr>
              <w:t xml:space="preserve"> Ealing should be a place where </w:t>
            </w:r>
            <w:r w:rsidRPr="0043034E">
              <w:rPr>
                <w:rFonts w:ascii="Verdana" w:eastAsia="Times New Roman" w:hAnsi="Verdana" w:cs="Times New Roman"/>
                <w:sz w:val="24"/>
                <w:szCs w:val="24"/>
                <w:lang w:eastAsia="en-GB"/>
              </w:rPr>
              <w:t>people can</w:t>
            </w:r>
          </w:p>
          <w:p w:rsidR="0043034E" w:rsidRPr="0043034E" w:rsidRDefault="0043034E" w:rsidP="0043034E">
            <w:pPr>
              <w:pStyle w:val="ListParagraph"/>
              <w:numPr>
                <w:ilvl w:val="0"/>
                <w:numId w:val="3"/>
              </w:numPr>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enjoy a green and healthy environment;</w:t>
            </w:r>
          </w:p>
          <w:p w:rsidR="0043034E" w:rsidRPr="0043034E" w:rsidRDefault="0043034E" w:rsidP="0043034E">
            <w:pPr>
              <w:numPr>
                <w:ilvl w:val="0"/>
                <w:numId w:val="3"/>
              </w:numPr>
              <w:contextualSpacing/>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start and build a business in an accessible and sustainable local economy;</w:t>
            </w:r>
          </w:p>
          <w:p w:rsidR="0043034E" w:rsidRPr="0043034E" w:rsidRDefault="0043034E" w:rsidP="0043034E">
            <w:pPr>
              <w:numPr>
                <w:ilvl w:val="0"/>
                <w:numId w:val="3"/>
              </w:numPr>
              <w:contextualSpacing/>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grow up and learn – at school, college or university;</w:t>
            </w:r>
          </w:p>
          <w:p w:rsidR="0043034E" w:rsidRPr="0043034E" w:rsidRDefault="0043034E" w:rsidP="0043034E">
            <w:pPr>
              <w:numPr>
                <w:ilvl w:val="0"/>
                <w:numId w:val="3"/>
              </w:numPr>
              <w:contextualSpacing/>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enjoy oneself – safe, cultured, and relaxed;</w:t>
            </w:r>
          </w:p>
          <w:p w:rsidR="0043034E" w:rsidRDefault="0043034E" w:rsidP="0043034E">
            <w:pPr>
              <w:numPr>
                <w:ilvl w:val="0"/>
                <w:numId w:val="3"/>
              </w:numPr>
              <w:contextualSpacing/>
              <w:rPr>
                <w:rFonts w:ascii="Verdana" w:eastAsia="Times New Roman" w:hAnsi="Verdana" w:cs="Times New Roman"/>
                <w:sz w:val="24"/>
                <w:szCs w:val="24"/>
                <w:lang w:eastAsia="en-GB"/>
              </w:rPr>
            </w:pPr>
            <w:proofErr w:type="gramStart"/>
            <w:r w:rsidRPr="0043034E">
              <w:rPr>
                <w:rFonts w:ascii="Verdana" w:eastAsia="Times New Roman" w:hAnsi="Verdana" w:cs="Times New Roman"/>
                <w:sz w:val="24"/>
                <w:szCs w:val="24"/>
                <w:lang w:eastAsia="en-GB"/>
              </w:rPr>
              <w:t>be</w:t>
            </w:r>
            <w:proofErr w:type="gramEnd"/>
            <w:r w:rsidRPr="0043034E">
              <w:rPr>
                <w:rFonts w:ascii="Verdana" w:eastAsia="Times New Roman" w:hAnsi="Verdana" w:cs="Times New Roman"/>
                <w:sz w:val="24"/>
                <w:szCs w:val="24"/>
                <w:lang w:eastAsia="en-GB"/>
              </w:rPr>
              <w:t xml:space="preserve"> based when visiting London.</w:t>
            </w:r>
          </w:p>
          <w:p w:rsidR="0043034E" w:rsidRPr="0043034E" w:rsidRDefault="0043034E" w:rsidP="0043034E">
            <w:pPr>
              <w:ind w:left="502"/>
              <w:contextualSpacing/>
              <w:rPr>
                <w:rFonts w:ascii="Verdana" w:eastAsia="Times New Roman" w:hAnsi="Verdana" w:cs="Times New Roman"/>
                <w:sz w:val="24"/>
                <w:szCs w:val="24"/>
                <w:lang w:eastAsia="en-GB"/>
              </w:rPr>
            </w:pPr>
          </w:p>
          <w:p w:rsidR="0043034E" w:rsidRPr="0043034E" w:rsidRDefault="0043034E" w:rsidP="0043034E">
            <w:pPr>
              <w:pStyle w:val="ListParagraph"/>
              <w:numPr>
                <w:ilvl w:val="0"/>
                <w:numId w:val="5"/>
              </w:numPr>
              <w:ind w:hanging="502"/>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 xml:space="preserve">To do this, we need an empowered, caring community, which can adapt to change while exploiting the advantages of Ealing.  These are  </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being a safe, green, pleasant, healthy, well integrated place;</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having a respected heritage – architecture, trees and parks, schools, history;</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 xml:space="preserve">excellent accessibility with </w:t>
            </w:r>
            <w:proofErr w:type="spellStart"/>
            <w:r w:rsidRPr="0043034E">
              <w:rPr>
                <w:rFonts w:ascii="Verdana" w:eastAsia="Times New Roman" w:hAnsi="Verdana" w:cs="Times New Roman"/>
                <w:sz w:val="24"/>
                <w:szCs w:val="24"/>
                <w:lang w:eastAsia="en-GB"/>
              </w:rPr>
              <w:t>Crossrail</w:t>
            </w:r>
            <w:proofErr w:type="spellEnd"/>
            <w:r w:rsidRPr="0043034E">
              <w:rPr>
                <w:rFonts w:ascii="Verdana" w:eastAsia="Times New Roman" w:hAnsi="Verdana" w:cs="Times New Roman"/>
                <w:sz w:val="24"/>
                <w:szCs w:val="24"/>
                <w:lang w:eastAsia="en-GB"/>
              </w:rPr>
              <w:t xml:space="preserve"> coming – fast access to West End, City, Docklands for workers and visitors;</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our film and cultural history and industry;</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an entrepreneurial spirit, with a strong professional service base;</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an engaged community, with a strong local catchment for businesses;</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lastRenderedPageBreak/>
              <w:t>cultural diversity, with a great record of accepting and integrating immigrant communities;</w:t>
            </w:r>
          </w:p>
          <w:p w:rsidR="0043034E" w:rsidRPr="0043034E" w:rsidRDefault="0043034E"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the University campus with six key academic faculties;</w:t>
            </w:r>
          </w:p>
          <w:p w:rsidR="0043034E" w:rsidRPr="0043034E" w:rsidRDefault="003B3BC9" w:rsidP="0043034E">
            <w:pPr>
              <w:numPr>
                <w:ilvl w:val="0"/>
                <w:numId w:val="1"/>
              </w:numPr>
              <w:tabs>
                <w:tab w:val="clear" w:pos="360"/>
                <w:tab w:val="num" w:pos="720"/>
                <w:tab w:val="num" w:pos="1080"/>
              </w:tabs>
              <w:rPr>
                <w:rFonts w:ascii="Verdana" w:eastAsia="Times New Roman" w:hAnsi="Verdana" w:cs="Times New Roman"/>
                <w:sz w:val="24"/>
                <w:szCs w:val="24"/>
                <w:lang w:eastAsia="en-GB"/>
              </w:rPr>
            </w:pPr>
            <w:r>
              <w:rPr>
                <w:rFonts w:ascii="Verdana" w:eastAsia="Times New Roman"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75933200" wp14:editId="2AF230B9">
                      <wp:simplePos x="0" y="0"/>
                      <wp:positionH relativeFrom="column">
                        <wp:posOffset>-71120</wp:posOffset>
                      </wp:positionH>
                      <wp:positionV relativeFrom="paragraph">
                        <wp:posOffset>200660</wp:posOffset>
                      </wp:positionV>
                      <wp:extent cx="93878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93878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CA2C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15.8pt" to="73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" strokecolor="#4579b8 [3044]"/>
                  </w:pict>
                </mc:Fallback>
              </mc:AlternateContent>
            </w:r>
            <w:proofErr w:type="gramStart"/>
            <w:r w:rsidR="0043034E" w:rsidRPr="0043034E">
              <w:rPr>
                <w:rFonts w:ascii="Verdana" w:eastAsia="Times New Roman" w:hAnsi="Verdana" w:cs="Times New Roman"/>
                <w:sz w:val="24"/>
                <w:szCs w:val="24"/>
                <w:lang w:eastAsia="en-GB"/>
              </w:rPr>
              <w:t>busy</w:t>
            </w:r>
            <w:proofErr w:type="gramEnd"/>
            <w:r w:rsidR="0043034E" w:rsidRPr="0043034E">
              <w:rPr>
                <w:rFonts w:ascii="Verdana" w:eastAsia="Times New Roman" w:hAnsi="Verdana" w:cs="Times New Roman"/>
                <w:sz w:val="24"/>
                <w:szCs w:val="24"/>
                <w:lang w:eastAsia="en-GB"/>
              </w:rPr>
              <w:t xml:space="preserve"> new hotels. </w:t>
            </w:r>
          </w:p>
          <w:p w:rsidR="003B3BC9" w:rsidRDefault="003B3BC9" w:rsidP="003B3BC9">
            <w:pPr>
              <w:pStyle w:val="ListParagraph"/>
              <w:ind w:left="502"/>
              <w:rPr>
                <w:rFonts w:ascii="Verdana" w:eastAsia="Times New Roman" w:hAnsi="Verdana" w:cs="Times New Roman"/>
                <w:sz w:val="24"/>
                <w:szCs w:val="24"/>
                <w:lang w:eastAsia="en-GB"/>
              </w:rPr>
            </w:pPr>
          </w:p>
          <w:p w:rsidR="0043034E" w:rsidRDefault="0043034E" w:rsidP="0039398A">
            <w:pPr>
              <w:pStyle w:val="ListParagraph"/>
              <w:numPr>
                <w:ilvl w:val="0"/>
                <w:numId w:val="5"/>
              </w:numPr>
              <w:rPr>
                <w:rFonts w:ascii="Verdana" w:eastAsia="Times New Roman" w:hAnsi="Verdana" w:cs="Times New Roman"/>
                <w:sz w:val="24"/>
                <w:szCs w:val="24"/>
                <w:lang w:eastAsia="en-GB"/>
              </w:rPr>
            </w:pPr>
            <w:r w:rsidRPr="0039398A">
              <w:rPr>
                <w:rFonts w:ascii="Verdana" w:eastAsia="Times New Roman" w:hAnsi="Verdana" w:cs="Times New Roman"/>
                <w:sz w:val="24"/>
                <w:szCs w:val="24"/>
                <w:lang w:eastAsia="en-GB"/>
              </w:rPr>
              <w:t xml:space="preserve">To protect and exploit these advantages, we need to make Ealing a “destination” on </w:t>
            </w:r>
            <w:proofErr w:type="spellStart"/>
            <w:r w:rsidRPr="0039398A">
              <w:rPr>
                <w:rFonts w:ascii="Verdana" w:eastAsia="Times New Roman" w:hAnsi="Verdana" w:cs="Times New Roman"/>
                <w:sz w:val="24"/>
                <w:szCs w:val="24"/>
                <w:lang w:eastAsia="en-GB"/>
              </w:rPr>
              <w:t>Crossrail</w:t>
            </w:r>
            <w:proofErr w:type="spellEnd"/>
            <w:r w:rsidRPr="0039398A">
              <w:rPr>
                <w:rFonts w:ascii="Verdana" w:eastAsia="Times New Roman" w:hAnsi="Verdana" w:cs="Times New Roman"/>
                <w:sz w:val="24"/>
                <w:szCs w:val="24"/>
                <w:lang w:eastAsia="en-GB"/>
              </w:rPr>
              <w:t>, not a dormitory for commuters.</w:t>
            </w:r>
          </w:p>
          <w:p w:rsidR="0039398A" w:rsidRDefault="0039398A" w:rsidP="0039398A">
            <w:pPr>
              <w:ind w:left="142"/>
              <w:rPr>
                <w:rFonts w:ascii="Verdana" w:eastAsia="Times New Roman" w:hAnsi="Verdana" w:cs="Times New Roman"/>
                <w:sz w:val="24"/>
                <w:szCs w:val="24"/>
                <w:lang w:eastAsia="en-GB"/>
              </w:rPr>
            </w:pPr>
          </w:p>
          <w:p w:rsidR="0039398A" w:rsidRDefault="0039398A" w:rsidP="0039398A">
            <w:pPr>
              <w:ind w:left="142"/>
              <w:rPr>
                <w:rFonts w:ascii="Verdana" w:eastAsia="Times New Roman" w:hAnsi="Verdana" w:cs="Times New Roman"/>
                <w:sz w:val="24"/>
                <w:szCs w:val="24"/>
                <w:lang w:eastAsia="en-GB"/>
              </w:rPr>
            </w:pPr>
            <w:r>
              <w:rPr>
                <w:rFonts w:ascii="Verdana" w:eastAsia="Times New Roman" w:hAnsi="Verdana"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-93980</wp:posOffset>
                      </wp:positionH>
                      <wp:positionV relativeFrom="paragraph">
                        <wp:posOffset>179705</wp:posOffset>
                      </wp:positionV>
                      <wp:extent cx="9403080" cy="3810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940308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A2A1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pt,14.15pt" to="73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" strokecolor="#4579b8 [3044]"/>
                  </w:pict>
                </mc:Fallback>
              </mc:AlternateContent>
            </w:r>
          </w:p>
          <w:p w:rsidR="0039398A" w:rsidRDefault="0039398A" w:rsidP="0039398A">
            <w:pPr>
              <w:ind w:left="142"/>
              <w:rPr>
                <w:rFonts w:ascii="Verdana" w:eastAsia="Times New Roman" w:hAnsi="Verdana" w:cs="Times New Roman"/>
                <w:sz w:val="24"/>
                <w:szCs w:val="24"/>
                <w:lang w:eastAsia="en-GB"/>
              </w:rPr>
            </w:pPr>
          </w:p>
          <w:p w:rsidR="0043034E" w:rsidRPr="0039398A" w:rsidRDefault="00E561A0" w:rsidP="0039398A">
            <w:pPr>
              <w:pStyle w:val="ListParagraph"/>
              <w:numPr>
                <w:ilvl w:val="0"/>
                <w:numId w:val="5"/>
              </w:numPr>
              <w:rPr>
                <w:rFonts w:ascii="Verdana" w:eastAsia="Times New Roman" w:hAnsi="Verdana" w:cs="Times New Roman"/>
                <w:sz w:val="24"/>
                <w:szCs w:val="24"/>
                <w:lang w:eastAsia="en-GB"/>
              </w:rPr>
            </w:pPr>
            <w:r>
              <w:rPr>
                <w:rFonts w:ascii="Verdana" w:eastAsia="Times New Roman" w:hAnsi="Verdana" w:cs="Times New Roman"/>
                <w:sz w:val="24"/>
                <w:szCs w:val="24"/>
                <w:lang w:eastAsia="en-GB"/>
              </w:rPr>
              <w:t>Planned development should be</w:t>
            </w:r>
            <w:r w:rsidR="0043034E" w:rsidRPr="0039398A">
              <w:rPr>
                <w:rFonts w:ascii="Verdana" w:eastAsia="Times New Roman" w:hAnsi="Verdana" w:cs="Times New Roman"/>
                <w:sz w:val="24"/>
                <w:szCs w:val="24"/>
                <w:lang w:eastAsia="en-GB"/>
              </w:rPr>
              <w:t xml:space="preserve"> sustainable. This mean ensuring</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 xml:space="preserve">efficient use of energy; </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 xml:space="preserve">increasing recycling; </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encouraging mixed-use areas, employing local staff / suppliers thereby reducing the need to travel;</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using accessible public local transport rather than private;</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facilities to encourage and support home working;</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provision of affordable housing and a good mix of housing types;</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protecting and enhancing green areas and bio-diversity;</w:t>
            </w:r>
          </w:p>
          <w:p w:rsidR="0043034E" w:rsidRPr="0043034E" w:rsidRDefault="0043034E" w:rsidP="0043034E">
            <w:pPr>
              <w:numPr>
                <w:ilvl w:val="0"/>
                <w:numId w:val="2"/>
              </w:numPr>
              <w:tabs>
                <w:tab w:val="clear" w:pos="720"/>
                <w:tab w:val="num" w:pos="488"/>
              </w:tabs>
              <w:ind w:hanging="720"/>
              <w:rPr>
                <w:rFonts w:ascii="Verdana" w:eastAsia="Times New Roman" w:hAnsi="Verdana" w:cs="Times New Roman"/>
                <w:sz w:val="24"/>
                <w:szCs w:val="24"/>
                <w:lang w:eastAsia="en-GB"/>
              </w:rPr>
            </w:pPr>
            <w:r w:rsidRPr="0043034E">
              <w:rPr>
                <w:rFonts w:ascii="Verdana" w:eastAsia="Times New Roman" w:hAnsi="Verdana" w:cs="Times New Roman"/>
                <w:sz w:val="24"/>
                <w:szCs w:val="24"/>
                <w:lang w:eastAsia="en-GB"/>
              </w:rPr>
              <w:t>conserving historic buildings and environments, ensuring they remain in productive use;</w:t>
            </w:r>
          </w:p>
          <w:p w:rsidR="001143D8" w:rsidRPr="005C04CE" w:rsidRDefault="0043034E" w:rsidP="00A23E8D">
            <w:pPr>
              <w:numPr>
                <w:ilvl w:val="0"/>
                <w:numId w:val="2"/>
              </w:numPr>
              <w:tabs>
                <w:tab w:val="clear" w:pos="720"/>
                <w:tab w:val="num" w:pos="488"/>
              </w:tabs>
              <w:ind w:hanging="720"/>
              <w:rPr>
                <w:color w:val="0066A4"/>
              </w:rPr>
            </w:pPr>
            <w:proofErr w:type="gramStart"/>
            <w:r w:rsidRPr="0043034E">
              <w:rPr>
                <w:rFonts w:ascii="Verdana" w:eastAsia="Times New Roman" w:hAnsi="Verdana" w:cs="Times New Roman"/>
                <w:sz w:val="24"/>
                <w:szCs w:val="24"/>
                <w:lang w:eastAsia="en-GB"/>
              </w:rPr>
              <w:t>retaining</w:t>
            </w:r>
            <w:proofErr w:type="gramEnd"/>
            <w:r w:rsidRPr="0043034E">
              <w:rPr>
                <w:rFonts w:ascii="Verdana" w:eastAsia="Times New Roman" w:hAnsi="Verdana" w:cs="Times New Roman"/>
                <w:sz w:val="24"/>
                <w:szCs w:val="24"/>
                <w:lang w:eastAsia="en-GB"/>
              </w:rPr>
              <w:t xml:space="preserve"> a balance between retail, office, housing, services and leisure in all </w:t>
            </w:r>
            <w:r w:rsidR="00E561A0">
              <w:rPr>
                <w:rFonts w:ascii="Verdana" w:eastAsia="Times New Roman" w:hAnsi="Verdana" w:cs="Times New Roman"/>
                <w:sz w:val="24"/>
                <w:szCs w:val="24"/>
                <w:lang w:eastAsia="en-GB"/>
              </w:rPr>
              <w:t xml:space="preserve">new </w:t>
            </w:r>
            <w:bookmarkStart w:id="0" w:name="_GoBack"/>
            <w:bookmarkEnd w:id="0"/>
            <w:r w:rsidRPr="0043034E">
              <w:rPr>
                <w:rFonts w:ascii="Verdana" w:eastAsia="Times New Roman" w:hAnsi="Verdana" w:cs="Times New Roman"/>
                <w:sz w:val="24"/>
                <w:szCs w:val="24"/>
                <w:lang w:eastAsia="en-GB"/>
              </w:rPr>
              <w:t>development.</w:t>
            </w:r>
          </w:p>
        </w:tc>
        <w:tc>
          <w:tcPr>
            <w:tcW w:w="2303" w:type="pct"/>
          </w:tcPr>
          <w:p w:rsidR="001143D8" w:rsidRPr="0039398A" w:rsidRDefault="0043034E" w:rsidP="0043034E">
            <w:pPr>
              <w:pStyle w:val="ListParagraph"/>
              <w:numPr>
                <w:ilvl w:val="0"/>
                <w:numId w:val="6"/>
              </w:numPr>
              <w:rPr>
                <w:rFonts w:ascii="Verdana" w:hAnsi="Verdana"/>
                <w:color w:val="0066A4"/>
                <w:sz w:val="24"/>
                <w:szCs w:val="24"/>
              </w:rPr>
            </w:pPr>
            <w:r w:rsidRPr="0039398A">
              <w:rPr>
                <w:rFonts w:ascii="Verdana" w:hAnsi="Verdana"/>
                <w:color w:val="0066A4"/>
                <w:sz w:val="24"/>
                <w:szCs w:val="24"/>
              </w:rPr>
              <w:lastRenderedPageBreak/>
              <w:t>Do you agree with this general Vision?  Is there anything to add?</w:t>
            </w:r>
          </w:p>
          <w:p w:rsidR="001143D8" w:rsidRPr="0039398A" w:rsidRDefault="001143D8" w:rsidP="001143D8">
            <w:pPr>
              <w:rPr>
                <w:color w:val="0066A4"/>
                <w:sz w:val="24"/>
                <w:szCs w:val="24"/>
              </w:rPr>
            </w:pPr>
          </w:p>
          <w:p w:rsidR="0039398A" w:rsidRDefault="0039398A" w:rsidP="001143D8">
            <w:pPr>
              <w:rPr>
                <w:color w:val="0066A4"/>
              </w:rPr>
            </w:pPr>
          </w:p>
          <w:p w:rsidR="0039398A" w:rsidRDefault="0039398A" w:rsidP="001143D8">
            <w:pPr>
              <w:rPr>
                <w:color w:val="0066A4"/>
              </w:rPr>
            </w:pPr>
          </w:p>
          <w:p w:rsidR="0039398A" w:rsidRDefault="0039398A" w:rsidP="001143D8">
            <w:pPr>
              <w:rPr>
                <w:color w:val="0066A4"/>
              </w:rPr>
            </w:pPr>
          </w:p>
          <w:p w:rsidR="0039398A" w:rsidRDefault="0039398A" w:rsidP="001143D8">
            <w:pPr>
              <w:rPr>
                <w:color w:val="0066A4"/>
              </w:rPr>
            </w:pPr>
          </w:p>
          <w:p w:rsidR="0039398A" w:rsidRDefault="0039398A" w:rsidP="001143D8">
            <w:pPr>
              <w:rPr>
                <w:color w:val="0066A4"/>
              </w:rPr>
            </w:pPr>
          </w:p>
          <w:p w:rsidR="0039398A" w:rsidRDefault="0039398A" w:rsidP="001143D8">
            <w:pPr>
              <w:rPr>
                <w:color w:val="0066A4"/>
              </w:rPr>
            </w:pPr>
          </w:p>
          <w:p w:rsidR="0039398A" w:rsidRDefault="0039398A" w:rsidP="001143D8">
            <w:pPr>
              <w:rPr>
                <w:color w:val="0066A4"/>
              </w:rPr>
            </w:pPr>
          </w:p>
          <w:p w:rsidR="0039398A" w:rsidRDefault="0039398A" w:rsidP="001143D8">
            <w:pPr>
              <w:rPr>
                <w:color w:val="0066A4"/>
              </w:rPr>
            </w:pPr>
          </w:p>
          <w:p w:rsidR="0039398A" w:rsidRDefault="0039398A" w:rsidP="001143D8">
            <w:pPr>
              <w:rPr>
                <w:color w:val="0066A4"/>
              </w:rPr>
            </w:pPr>
          </w:p>
          <w:p w:rsidR="0039398A" w:rsidRPr="0039398A" w:rsidRDefault="0039398A" w:rsidP="0039398A">
            <w:pPr>
              <w:pStyle w:val="ListParagraph"/>
              <w:numPr>
                <w:ilvl w:val="0"/>
                <w:numId w:val="6"/>
              </w:numPr>
              <w:rPr>
                <w:rFonts w:ascii="Verdana" w:hAnsi="Verdana"/>
                <w:color w:val="0066A4"/>
                <w:sz w:val="24"/>
                <w:szCs w:val="24"/>
              </w:rPr>
            </w:pPr>
            <w:r w:rsidRPr="0039398A">
              <w:rPr>
                <w:rFonts w:ascii="Verdana" w:hAnsi="Verdana"/>
                <w:color w:val="0066A4"/>
                <w:sz w:val="24"/>
                <w:szCs w:val="24"/>
              </w:rPr>
              <w:t xml:space="preserve">Are these </w:t>
            </w:r>
            <w:r w:rsidR="00A23E8D">
              <w:rPr>
                <w:rFonts w:ascii="Verdana" w:hAnsi="Verdana"/>
                <w:color w:val="0066A4"/>
                <w:sz w:val="24"/>
                <w:szCs w:val="24"/>
              </w:rPr>
              <w:t xml:space="preserve">central </w:t>
            </w:r>
            <w:r w:rsidRPr="0039398A">
              <w:rPr>
                <w:rFonts w:ascii="Verdana" w:hAnsi="Verdana"/>
                <w:color w:val="0066A4"/>
                <w:sz w:val="24"/>
                <w:szCs w:val="24"/>
              </w:rPr>
              <w:t>Ealing’s main advantages that should be protected? Anything else?</w:t>
            </w: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Default="0039398A" w:rsidP="0039398A">
            <w:pPr>
              <w:rPr>
                <w:rFonts w:ascii="Verdana" w:hAnsi="Verdana"/>
                <w:color w:val="0066A4"/>
              </w:rPr>
            </w:pPr>
          </w:p>
          <w:p w:rsidR="0039398A" w:rsidRPr="0039398A" w:rsidRDefault="0039398A" w:rsidP="0039398A">
            <w:pPr>
              <w:pStyle w:val="ListParagraph"/>
              <w:numPr>
                <w:ilvl w:val="0"/>
                <w:numId w:val="6"/>
              </w:numPr>
              <w:rPr>
                <w:rFonts w:ascii="Verdana" w:hAnsi="Verdana"/>
                <w:color w:val="0066A4"/>
                <w:sz w:val="24"/>
                <w:szCs w:val="24"/>
              </w:rPr>
            </w:pPr>
            <w:r>
              <w:rPr>
                <w:rFonts w:ascii="Verdana" w:hAnsi="Verdana"/>
                <w:color w:val="0066A4"/>
                <w:sz w:val="24"/>
                <w:szCs w:val="24"/>
              </w:rPr>
              <w:t xml:space="preserve">Should central Ealing seek to be a centre for the local region, for both residents and visitors?   </w:t>
            </w:r>
          </w:p>
          <w:p w:rsidR="0039398A" w:rsidRDefault="0039398A" w:rsidP="0039398A">
            <w:pPr>
              <w:rPr>
                <w:rFonts w:ascii="Verdana" w:hAnsi="Verdana"/>
                <w:color w:val="0066A4"/>
              </w:rPr>
            </w:pPr>
          </w:p>
          <w:p w:rsidR="00A23E8D" w:rsidRDefault="00A23E8D" w:rsidP="0039398A">
            <w:pPr>
              <w:rPr>
                <w:rFonts w:ascii="Verdana" w:hAnsi="Verdana"/>
                <w:color w:val="0066A4"/>
              </w:rPr>
            </w:pPr>
          </w:p>
          <w:p w:rsidR="00A23E8D" w:rsidRDefault="00A23E8D" w:rsidP="0039398A">
            <w:pPr>
              <w:rPr>
                <w:rFonts w:ascii="Verdana" w:hAnsi="Verdana"/>
                <w:color w:val="0066A4"/>
              </w:rPr>
            </w:pPr>
          </w:p>
          <w:p w:rsidR="00A23E8D" w:rsidRDefault="00A23E8D" w:rsidP="0039398A">
            <w:pPr>
              <w:rPr>
                <w:rFonts w:ascii="Verdana" w:hAnsi="Verdana"/>
                <w:color w:val="0066A4"/>
              </w:rPr>
            </w:pPr>
          </w:p>
          <w:p w:rsidR="00A23E8D" w:rsidRDefault="00A23E8D" w:rsidP="0039398A">
            <w:pPr>
              <w:rPr>
                <w:rFonts w:ascii="Verdana" w:hAnsi="Verdana"/>
                <w:color w:val="0066A4"/>
              </w:rPr>
            </w:pPr>
          </w:p>
          <w:p w:rsidR="00A23E8D" w:rsidRPr="00A23E8D" w:rsidRDefault="00A23E8D" w:rsidP="00A23E8D">
            <w:pPr>
              <w:pStyle w:val="ListParagraph"/>
              <w:numPr>
                <w:ilvl w:val="0"/>
                <w:numId w:val="6"/>
              </w:numPr>
              <w:rPr>
                <w:rFonts w:ascii="Verdana" w:hAnsi="Verdana"/>
                <w:color w:val="0066A4"/>
                <w:sz w:val="24"/>
                <w:szCs w:val="24"/>
              </w:rPr>
            </w:pPr>
            <w:r>
              <w:rPr>
                <w:rFonts w:ascii="Verdana" w:hAnsi="Verdana"/>
                <w:color w:val="0066A4"/>
                <w:sz w:val="24"/>
                <w:szCs w:val="24"/>
              </w:rPr>
              <w:t>Do you agree with these objectives?  What are the most important ones, or are there others?</w:t>
            </w:r>
          </w:p>
        </w:tc>
      </w:tr>
    </w:tbl>
    <w:p w:rsidR="005C04CE" w:rsidRPr="005C04CE" w:rsidRDefault="005C04CE" w:rsidP="003B3BC9">
      <w:pPr>
        <w:rPr>
          <w:b/>
          <w:color w:val="0066A4"/>
          <w:sz w:val="32"/>
        </w:rPr>
      </w:pPr>
    </w:p>
    <w:sectPr w:rsidR="005C04CE" w:rsidRPr="005C04CE" w:rsidSect="002E5399">
      <w:headerReference w:type="default" r:id="rId8"/>
      <w:footerReference w:type="default" r:id="rId9"/>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B8" w:rsidRDefault="005019B8" w:rsidP="005C04CE">
      <w:pPr>
        <w:spacing w:after="0" w:line="240" w:lineRule="auto"/>
      </w:pPr>
      <w:r>
        <w:separator/>
      </w:r>
    </w:p>
  </w:endnote>
  <w:endnote w:type="continuationSeparator" w:id="0">
    <w:p w:rsidR="005019B8" w:rsidRDefault="005019B8" w:rsidP="005C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CE" w:rsidRDefault="002D6BBC" w:rsidP="003A3C59">
    <w:pPr>
      <w:pStyle w:val="Footer"/>
    </w:pPr>
    <w:r>
      <w:rPr>
        <w:noProof/>
        <w:lang w:eastAsia="en-GB"/>
      </w:rPr>
      <w:t>Created by …………………………………………………………………….topic group</w:t>
    </w:r>
    <w:r w:rsidR="003A3C59">
      <w:rPr>
        <w:noProof/>
        <w:lang w:eastAsia="en-GB"/>
      </w:rPr>
      <w:t xml:space="preserve">      Page.. …of…….</w:t>
    </w:r>
    <w:r w:rsidR="003A3C59">
      <w:rPr>
        <w:noProof/>
        <w:lang w:eastAsia="en-GB"/>
      </w:rPr>
      <w:tab/>
      <w:t xml:space="preserve">           Signed…………………………….......</w:t>
    </w:r>
    <w:r w:rsidR="003A3C59">
      <w:rPr>
        <w:noProof/>
        <w:lang w:eastAsia="en-GB"/>
      </w:rPr>
      <w:tab/>
    </w:r>
    <w:r>
      <w:rPr>
        <w:noProof/>
        <w:lang w:eastAsia="en-GB"/>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B8" w:rsidRDefault="005019B8" w:rsidP="005C04CE">
      <w:pPr>
        <w:spacing w:after="0" w:line="240" w:lineRule="auto"/>
      </w:pPr>
      <w:r>
        <w:separator/>
      </w:r>
    </w:p>
  </w:footnote>
  <w:footnote w:type="continuationSeparator" w:id="0">
    <w:p w:rsidR="005019B8" w:rsidRDefault="005019B8" w:rsidP="005C0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CE" w:rsidRDefault="00E41D8D" w:rsidP="001143D8">
    <w:pPr>
      <w:pStyle w:val="Header"/>
      <w:ind w:right="-981"/>
      <w:jc w:val="center"/>
    </w:pPr>
    <w:r w:rsidRPr="002D6BBC">
      <w:rPr>
        <w:noProof/>
        <w:sz w:val="36"/>
        <w:szCs w:val="36"/>
        <w:lang w:eastAsia="en-GB"/>
      </w:rPr>
      <w:drawing>
        <wp:anchor distT="0" distB="0" distL="114300" distR="114300" simplePos="0" relativeHeight="251662336" behindDoc="1" locked="0" layoutInCell="1" allowOverlap="1">
          <wp:simplePos x="0" y="0"/>
          <wp:positionH relativeFrom="column">
            <wp:posOffset>-570230</wp:posOffset>
          </wp:positionH>
          <wp:positionV relativeFrom="page">
            <wp:posOffset>34925</wp:posOffset>
          </wp:positionV>
          <wp:extent cx="3084195" cy="859155"/>
          <wp:effectExtent l="0" t="0" r="1905" b="0"/>
          <wp:wrapTight wrapText="bothSides">
            <wp:wrapPolygon edited="0">
              <wp:start x="0" y="0"/>
              <wp:lineTo x="0" y="21073"/>
              <wp:lineTo x="21480" y="21073"/>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F web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084195" cy="859155"/>
                  </a:xfrm>
                  <a:prstGeom prst="rect">
                    <a:avLst/>
                  </a:prstGeom>
                </pic:spPr>
              </pic:pic>
            </a:graphicData>
          </a:graphic>
          <wp14:sizeRelH relativeFrom="margin">
            <wp14:pctWidth>0</wp14:pctWidth>
          </wp14:sizeRelH>
          <wp14:sizeRelV relativeFrom="margin">
            <wp14:pctHeight>0</wp14:pctHeight>
          </wp14:sizeRelV>
        </wp:anchor>
      </w:drawing>
    </w:r>
    <w:r w:rsidR="001143D8">
      <w:rPr>
        <w:sz w:val="36"/>
        <w:szCs w:val="36"/>
      </w:rPr>
      <w:t xml:space="preserve">                                           </w:t>
    </w:r>
    <w:r w:rsidR="006C44AD">
      <w:rPr>
        <w:sz w:val="36"/>
        <w:szCs w:val="36"/>
      </w:rPr>
      <w:t xml:space="preserve">        </w:t>
    </w:r>
    <w:r w:rsidR="002D6BBC" w:rsidRPr="002D6BBC">
      <w:rPr>
        <w:sz w:val="36"/>
        <w:szCs w:val="36"/>
      </w:rPr>
      <w:t>Creating the Neighbourhood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13416"/>
    <w:multiLevelType w:val="hybridMultilevel"/>
    <w:tmpl w:val="F8A68ADA"/>
    <w:lvl w:ilvl="0" w:tplc="96F6D5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75D88"/>
    <w:multiLevelType w:val="hybridMultilevel"/>
    <w:tmpl w:val="3178230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327E3C0B"/>
    <w:multiLevelType w:val="hybridMultilevel"/>
    <w:tmpl w:val="6D4EB01A"/>
    <w:lvl w:ilvl="0" w:tplc="5D668546">
      <w:start w:val="1"/>
      <w:numFmt w:val="bullet"/>
      <w:lvlText w:val="•"/>
      <w:lvlJc w:val="left"/>
      <w:pPr>
        <w:tabs>
          <w:tab w:val="num" w:pos="720"/>
        </w:tabs>
        <w:ind w:left="720" w:hanging="360"/>
      </w:pPr>
      <w:rPr>
        <w:rFonts w:ascii="Arial" w:hAnsi="Arial" w:hint="default"/>
      </w:rPr>
    </w:lvl>
    <w:lvl w:ilvl="1" w:tplc="46825284">
      <w:start w:val="1"/>
      <w:numFmt w:val="bullet"/>
      <w:lvlText w:val="•"/>
      <w:lvlJc w:val="left"/>
      <w:pPr>
        <w:tabs>
          <w:tab w:val="num" w:pos="1440"/>
        </w:tabs>
        <w:ind w:left="1440" w:hanging="360"/>
      </w:pPr>
      <w:rPr>
        <w:rFonts w:ascii="Arial" w:hAnsi="Arial" w:hint="default"/>
      </w:rPr>
    </w:lvl>
    <w:lvl w:ilvl="2" w:tplc="190EA30A" w:tentative="1">
      <w:start w:val="1"/>
      <w:numFmt w:val="bullet"/>
      <w:lvlText w:val="•"/>
      <w:lvlJc w:val="left"/>
      <w:pPr>
        <w:tabs>
          <w:tab w:val="num" w:pos="2160"/>
        </w:tabs>
        <w:ind w:left="2160" w:hanging="360"/>
      </w:pPr>
      <w:rPr>
        <w:rFonts w:ascii="Arial" w:hAnsi="Arial" w:hint="default"/>
      </w:rPr>
    </w:lvl>
    <w:lvl w:ilvl="3" w:tplc="5C50E99C" w:tentative="1">
      <w:start w:val="1"/>
      <w:numFmt w:val="bullet"/>
      <w:lvlText w:val="•"/>
      <w:lvlJc w:val="left"/>
      <w:pPr>
        <w:tabs>
          <w:tab w:val="num" w:pos="2880"/>
        </w:tabs>
        <w:ind w:left="2880" w:hanging="360"/>
      </w:pPr>
      <w:rPr>
        <w:rFonts w:ascii="Arial" w:hAnsi="Arial" w:hint="default"/>
      </w:rPr>
    </w:lvl>
    <w:lvl w:ilvl="4" w:tplc="A704E918" w:tentative="1">
      <w:start w:val="1"/>
      <w:numFmt w:val="bullet"/>
      <w:lvlText w:val="•"/>
      <w:lvlJc w:val="left"/>
      <w:pPr>
        <w:tabs>
          <w:tab w:val="num" w:pos="3600"/>
        </w:tabs>
        <w:ind w:left="3600" w:hanging="360"/>
      </w:pPr>
      <w:rPr>
        <w:rFonts w:ascii="Arial" w:hAnsi="Arial" w:hint="default"/>
      </w:rPr>
    </w:lvl>
    <w:lvl w:ilvl="5" w:tplc="D4BE18C2" w:tentative="1">
      <w:start w:val="1"/>
      <w:numFmt w:val="bullet"/>
      <w:lvlText w:val="•"/>
      <w:lvlJc w:val="left"/>
      <w:pPr>
        <w:tabs>
          <w:tab w:val="num" w:pos="4320"/>
        </w:tabs>
        <w:ind w:left="4320" w:hanging="360"/>
      </w:pPr>
      <w:rPr>
        <w:rFonts w:ascii="Arial" w:hAnsi="Arial" w:hint="default"/>
      </w:rPr>
    </w:lvl>
    <w:lvl w:ilvl="6" w:tplc="1416D580" w:tentative="1">
      <w:start w:val="1"/>
      <w:numFmt w:val="bullet"/>
      <w:lvlText w:val="•"/>
      <w:lvlJc w:val="left"/>
      <w:pPr>
        <w:tabs>
          <w:tab w:val="num" w:pos="5040"/>
        </w:tabs>
        <w:ind w:left="5040" w:hanging="360"/>
      </w:pPr>
      <w:rPr>
        <w:rFonts w:ascii="Arial" w:hAnsi="Arial" w:hint="default"/>
      </w:rPr>
    </w:lvl>
    <w:lvl w:ilvl="7" w:tplc="3EE2BE64" w:tentative="1">
      <w:start w:val="1"/>
      <w:numFmt w:val="bullet"/>
      <w:lvlText w:val="•"/>
      <w:lvlJc w:val="left"/>
      <w:pPr>
        <w:tabs>
          <w:tab w:val="num" w:pos="5760"/>
        </w:tabs>
        <w:ind w:left="5760" w:hanging="360"/>
      </w:pPr>
      <w:rPr>
        <w:rFonts w:ascii="Arial" w:hAnsi="Arial" w:hint="default"/>
      </w:rPr>
    </w:lvl>
    <w:lvl w:ilvl="8" w:tplc="9DE0451E" w:tentative="1">
      <w:start w:val="1"/>
      <w:numFmt w:val="bullet"/>
      <w:lvlText w:val="•"/>
      <w:lvlJc w:val="left"/>
      <w:pPr>
        <w:tabs>
          <w:tab w:val="num" w:pos="6480"/>
        </w:tabs>
        <w:ind w:left="6480" w:hanging="360"/>
      </w:pPr>
      <w:rPr>
        <w:rFonts w:ascii="Arial" w:hAnsi="Arial" w:hint="default"/>
      </w:rPr>
    </w:lvl>
  </w:abstractNum>
  <w:abstractNum w:abstractNumId="3">
    <w:nsid w:val="45CA0B9B"/>
    <w:multiLevelType w:val="hybridMultilevel"/>
    <w:tmpl w:val="4E0A4626"/>
    <w:lvl w:ilvl="0" w:tplc="96F6D5A4">
      <w:start w:val="1"/>
      <w:numFmt w:val="bullet"/>
      <w:lvlText w:val="•"/>
      <w:lvlJc w:val="left"/>
      <w:pPr>
        <w:ind w:left="502" w:hanging="360"/>
      </w:pPr>
      <w:rPr>
        <w:rFonts w:ascii="Arial" w:hAnsi="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51AB4689"/>
    <w:multiLevelType w:val="hybridMultilevel"/>
    <w:tmpl w:val="8728AC28"/>
    <w:lvl w:ilvl="0" w:tplc="9A88EC4A">
      <w:start w:val="1"/>
      <w:numFmt w:val="upperLetter"/>
      <w:lvlText w:val="%1."/>
      <w:lvlJc w:val="left"/>
      <w:pPr>
        <w:ind w:left="360"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nsid w:val="6C181899"/>
    <w:multiLevelType w:val="hybridMultilevel"/>
    <w:tmpl w:val="D06420CC"/>
    <w:lvl w:ilvl="0" w:tplc="96F6D5A4">
      <w:start w:val="1"/>
      <w:numFmt w:val="bullet"/>
      <w:lvlText w:val="•"/>
      <w:lvlJc w:val="left"/>
      <w:pPr>
        <w:tabs>
          <w:tab w:val="num" w:pos="360"/>
        </w:tabs>
        <w:ind w:left="360" w:hanging="360"/>
      </w:pPr>
      <w:rPr>
        <w:rFonts w:ascii="Arial" w:hAnsi="Arial" w:hint="default"/>
      </w:rPr>
    </w:lvl>
    <w:lvl w:ilvl="1" w:tplc="9BB29DF4">
      <w:start w:val="178"/>
      <w:numFmt w:val="bullet"/>
      <w:lvlText w:val="–"/>
      <w:lvlJc w:val="left"/>
      <w:pPr>
        <w:tabs>
          <w:tab w:val="num" w:pos="1080"/>
        </w:tabs>
        <w:ind w:left="1080" w:hanging="360"/>
      </w:pPr>
      <w:rPr>
        <w:rFonts w:ascii="Arial" w:hAnsi="Arial" w:hint="default"/>
      </w:rPr>
    </w:lvl>
    <w:lvl w:ilvl="2" w:tplc="3D88EB74" w:tentative="1">
      <w:start w:val="1"/>
      <w:numFmt w:val="bullet"/>
      <w:lvlText w:val="•"/>
      <w:lvlJc w:val="left"/>
      <w:pPr>
        <w:tabs>
          <w:tab w:val="num" w:pos="1800"/>
        </w:tabs>
        <w:ind w:left="1800" w:hanging="360"/>
      </w:pPr>
      <w:rPr>
        <w:rFonts w:ascii="Arial" w:hAnsi="Arial" w:hint="default"/>
      </w:rPr>
    </w:lvl>
    <w:lvl w:ilvl="3" w:tplc="85E41A14" w:tentative="1">
      <w:start w:val="1"/>
      <w:numFmt w:val="bullet"/>
      <w:lvlText w:val="•"/>
      <w:lvlJc w:val="left"/>
      <w:pPr>
        <w:tabs>
          <w:tab w:val="num" w:pos="2520"/>
        </w:tabs>
        <w:ind w:left="2520" w:hanging="360"/>
      </w:pPr>
      <w:rPr>
        <w:rFonts w:ascii="Arial" w:hAnsi="Arial" w:hint="default"/>
      </w:rPr>
    </w:lvl>
    <w:lvl w:ilvl="4" w:tplc="DCCAE766" w:tentative="1">
      <w:start w:val="1"/>
      <w:numFmt w:val="bullet"/>
      <w:lvlText w:val="•"/>
      <w:lvlJc w:val="left"/>
      <w:pPr>
        <w:tabs>
          <w:tab w:val="num" w:pos="3240"/>
        </w:tabs>
        <w:ind w:left="3240" w:hanging="360"/>
      </w:pPr>
      <w:rPr>
        <w:rFonts w:ascii="Arial" w:hAnsi="Arial" w:hint="default"/>
      </w:rPr>
    </w:lvl>
    <w:lvl w:ilvl="5" w:tplc="DD8E3D46" w:tentative="1">
      <w:start w:val="1"/>
      <w:numFmt w:val="bullet"/>
      <w:lvlText w:val="•"/>
      <w:lvlJc w:val="left"/>
      <w:pPr>
        <w:tabs>
          <w:tab w:val="num" w:pos="3960"/>
        </w:tabs>
        <w:ind w:left="3960" w:hanging="360"/>
      </w:pPr>
      <w:rPr>
        <w:rFonts w:ascii="Arial" w:hAnsi="Arial" w:hint="default"/>
      </w:rPr>
    </w:lvl>
    <w:lvl w:ilvl="6" w:tplc="2AAE9C5C" w:tentative="1">
      <w:start w:val="1"/>
      <w:numFmt w:val="bullet"/>
      <w:lvlText w:val="•"/>
      <w:lvlJc w:val="left"/>
      <w:pPr>
        <w:tabs>
          <w:tab w:val="num" w:pos="4680"/>
        </w:tabs>
        <w:ind w:left="4680" w:hanging="360"/>
      </w:pPr>
      <w:rPr>
        <w:rFonts w:ascii="Arial" w:hAnsi="Arial" w:hint="default"/>
      </w:rPr>
    </w:lvl>
    <w:lvl w:ilvl="7" w:tplc="EC96D82C" w:tentative="1">
      <w:start w:val="1"/>
      <w:numFmt w:val="bullet"/>
      <w:lvlText w:val="•"/>
      <w:lvlJc w:val="left"/>
      <w:pPr>
        <w:tabs>
          <w:tab w:val="num" w:pos="5400"/>
        </w:tabs>
        <w:ind w:left="5400" w:hanging="360"/>
      </w:pPr>
      <w:rPr>
        <w:rFonts w:ascii="Arial" w:hAnsi="Arial" w:hint="default"/>
      </w:rPr>
    </w:lvl>
    <w:lvl w:ilvl="8" w:tplc="C11E1FE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F9"/>
    <w:rsid w:val="000002E3"/>
    <w:rsid w:val="0009172A"/>
    <w:rsid w:val="00103D6C"/>
    <w:rsid w:val="001143D8"/>
    <w:rsid w:val="002D6BBC"/>
    <w:rsid w:val="002E5399"/>
    <w:rsid w:val="00385CF9"/>
    <w:rsid w:val="0039398A"/>
    <w:rsid w:val="003A3C59"/>
    <w:rsid w:val="003B3BC9"/>
    <w:rsid w:val="0043034E"/>
    <w:rsid w:val="00483D02"/>
    <w:rsid w:val="005019B8"/>
    <w:rsid w:val="005C04CE"/>
    <w:rsid w:val="005D7C89"/>
    <w:rsid w:val="006C44AD"/>
    <w:rsid w:val="006F2D3E"/>
    <w:rsid w:val="00736BDE"/>
    <w:rsid w:val="00757BD0"/>
    <w:rsid w:val="007A2935"/>
    <w:rsid w:val="007F64CA"/>
    <w:rsid w:val="008931AB"/>
    <w:rsid w:val="00921429"/>
    <w:rsid w:val="00A23E8D"/>
    <w:rsid w:val="00C23E4B"/>
    <w:rsid w:val="00C70262"/>
    <w:rsid w:val="00CE1A73"/>
    <w:rsid w:val="00D76B43"/>
    <w:rsid w:val="00D821F2"/>
    <w:rsid w:val="00E14F14"/>
    <w:rsid w:val="00E41D8D"/>
    <w:rsid w:val="00E561A0"/>
    <w:rsid w:val="00EE1095"/>
    <w:rsid w:val="00F178F0"/>
    <w:rsid w:val="00F352AC"/>
    <w:rsid w:val="00F97E42"/>
    <w:rsid w:val="00FE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AF487-2711-4BC5-B81E-BC76E65D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0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4CE"/>
  </w:style>
  <w:style w:type="paragraph" w:styleId="Footer">
    <w:name w:val="footer"/>
    <w:basedOn w:val="Normal"/>
    <w:link w:val="FooterChar"/>
    <w:uiPriority w:val="99"/>
    <w:unhideWhenUsed/>
    <w:rsid w:val="005C0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4CE"/>
  </w:style>
  <w:style w:type="paragraph" w:styleId="BalloonText">
    <w:name w:val="Balloon Text"/>
    <w:basedOn w:val="Normal"/>
    <w:link w:val="BalloonTextChar"/>
    <w:uiPriority w:val="99"/>
    <w:semiHidden/>
    <w:unhideWhenUsed/>
    <w:rsid w:val="005C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CE"/>
    <w:rPr>
      <w:rFonts w:ascii="Tahoma" w:hAnsi="Tahoma" w:cs="Tahoma"/>
      <w:sz w:val="16"/>
      <w:szCs w:val="16"/>
    </w:rPr>
  </w:style>
  <w:style w:type="paragraph" w:styleId="ListParagraph">
    <w:name w:val="List Paragraph"/>
    <w:basedOn w:val="Normal"/>
    <w:uiPriority w:val="34"/>
    <w:qFormat/>
    <w:rsid w:val="0043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6575-A364-485F-8413-C75A1CA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rtpi</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Tyler_Jones</dc:creator>
  <cp:lastModifiedBy>Anthony Miller</cp:lastModifiedBy>
  <cp:revision>4</cp:revision>
  <dcterms:created xsi:type="dcterms:W3CDTF">2014-03-28T16:37:00Z</dcterms:created>
  <dcterms:modified xsi:type="dcterms:W3CDTF">2014-03-28T17:15:00Z</dcterms:modified>
</cp:coreProperties>
</file>