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15F0" w14:textId="195F89C5" w:rsidR="005F56BF" w:rsidRDefault="005F56BF" w:rsidP="005F56BF">
      <w:pPr>
        <w:spacing w:after="0"/>
        <w:jc w:val="center"/>
      </w:pPr>
      <w:r>
        <w:rPr>
          <w:noProof/>
          <w:lang w:eastAsia="en-GB"/>
        </w:rPr>
        <w:drawing>
          <wp:anchor distT="0" distB="0" distL="114300" distR="114300" simplePos="0" relativeHeight="251659264" behindDoc="1" locked="0" layoutInCell="1" allowOverlap="1" wp14:anchorId="774D8BDA" wp14:editId="08BFFB5B">
            <wp:simplePos x="0" y="0"/>
            <wp:positionH relativeFrom="column">
              <wp:align>left</wp:align>
            </wp:positionH>
            <wp:positionV relativeFrom="paragraph">
              <wp:posOffset>0</wp:posOffset>
            </wp:positionV>
            <wp:extent cx="802800" cy="442800"/>
            <wp:effectExtent l="0" t="0" r="0" b="0"/>
            <wp:wrapNone/>
            <wp:docPr id="1" name="Picture 1" descr="CENF 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F logo 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00" cy="44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5A02E" w14:textId="63B2BE13" w:rsidR="005F56BF" w:rsidRDefault="005F56BF" w:rsidP="005F56BF">
      <w:pPr>
        <w:spacing w:after="0"/>
        <w:ind w:firstLine="720"/>
        <w:jc w:val="center"/>
        <w:rPr>
          <w:rFonts w:ascii="Calibri" w:hAnsi="Calibri" w:cs="Arial"/>
          <w:b/>
          <w:sz w:val="28"/>
          <w:szCs w:val="28"/>
        </w:rPr>
      </w:pPr>
      <w:bookmarkStart w:id="0" w:name="_GoBack"/>
      <w:bookmarkEnd w:id="0"/>
      <w:r>
        <w:rPr>
          <w:rFonts w:ascii="Calibri" w:hAnsi="Calibri" w:cs="Arial"/>
          <w:b/>
          <w:sz w:val="28"/>
          <w:szCs w:val="28"/>
        </w:rPr>
        <w:t xml:space="preserve">Central Ealing Neighbourhood </w:t>
      </w:r>
      <w:r>
        <w:rPr>
          <w:rFonts w:ascii="Calibri" w:hAnsi="Calibri" w:cs="Arial"/>
          <w:b/>
          <w:sz w:val="28"/>
          <w:szCs w:val="28"/>
        </w:rPr>
        <w:t xml:space="preserve">Development </w:t>
      </w:r>
      <w:r>
        <w:rPr>
          <w:rFonts w:ascii="Calibri" w:hAnsi="Calibri" w:cs="Arial"/>
          <w:b/>
          <w:sz w:val="28"/>
          <w:szCs w:val="28"/>
        </w:rPr>
        <w:t>Plan</w:t>
      </w:r>
      <w:r>
        <w:rPr>
          <w:rFonts w:ascii="Calibri" w:hAnsi="Calibri" w:cs="Arial"/>
          <w:b/>
          <w:sz w:val="28"/>
          <w:szCs w:val="28"/>
        </w:rPr>
        <w:t xml:space="preserve"> 2017-2026</w:t>
      </w:r>
    </w:p>
    <w:p w14:paraId="481A8B01" w14:textId="77777777" w:rsidR="005F56BF" w:rsidRDefault="005F56BF" w:rsidP="005F56BF">
      <w:pPr>
        <w:spacing w:after="0"/>
        <w:jc w:val="center"/>
        <w:rPr>
          <w:rFonts w:ascii="Calibri" w:hAnsi="Calibri" w:cs="Arial"/>
          <w:b/>
          <w:sz w:val="28"/>
          <w:szCs w:val="28"/>
        </w:rPr>
      </w:pPr>
    </w:p>
    <w:p w14:paraId="245EF8A1" w14:textId="622DACF7" w:rsidR="005F56BF" w:rsidRPr="002E7842" w:rsidRDefault="005F56BF" w:rsidP="005F56BF">
      <w:pPr>
        <w:spacing w:after="0"/>
        <w:ind w:firstLine="720"/>
        <w:rPr>
          <w:rFonts w:ascii="Calibri" w:hAnsi="Calibri" w:cs="Arial"/>
          <w:b/>
          <w:sz w:val="28"/>
          <w:szCs w:val="28"/>
        </w:rPr>
      </w:pPr>
      <w:r>
        <w:rPr>
          <w:rFonts w:ascii="Calibri" w:hAnsi="Calibri" w:cs="Arial"/>
          <w:b/>
          <w:sz w:val="28"/>
          <w:szCs w:val="28"/>
        </w:rPr>
        <w:t xml:space="preserve">Basic </w:t>
      </w:r>
      <w:r w:rsidRPr="002E7842">
        <w:rPr>
          <w:rFonts w:ascii="Calibri" w:hAnsi="Calibri" w:cs="Arial"/>
          <w:b/>
          <w:sz w:val="28"/>
          <w:szCs w:val="28"/>
        </w:rPr>
        <w:t>Con</w:t>
      </w:r>
      <w:r>
        <w:rPr>
          <w:rFonts w:ascii="Calibri" w:hAnsi="Calibri" w:cs="Arial"/>
          <w:b/>
          <w:sz w:val="28"/>
          <w:szCs w:val="28"/>
        </w:rPr>
        <w:t>ditions</w:t>
      </w:r>
      <w:r w:rsidRPr="002E7842">
        <w:rPr>
          <w:rFonts w:ascii="Calibri" w:hAnsi="Calibri" w:cs="Arial"/>
          <w:b/>
          <w:sz w:val="28"/>
          <w:szCs w:val="28"/>
        </w:rPr>
        <w:t xml:space="preserve"> Statement </w:t>
      </w:r>
      <w:r>
        <w:rPr>
          <w:rFonts w:ascii="Calibri" w:hAnsi="Calibri" w:cs="Arial"/>
          <w:b/>
          <w:sz w:val="28"/>
          <w:szCs w:val="28"/>
        </w:rPr>
        <w:t>t</w:t>
      </w:r>
      <w:r w:rsidRPr="002E7842">
        <w:rPr>
          <w:rFonts w:ascii="Calibri" w:hAnsi="Calibri" w:cs="Arial"/>
          <w:b/>
          <w:sz w:val="28"/>
          <w:szCs w:val="28"/>
        </w:rPr>
        <w:t>o</w:t>
      </w:r>
      <w:r>
        <w:rPr>
          <w:rFonts w:ascii="Calibri" w:hAnsi="Calibri" w:cs="Arial"/>
          <w:b/>
          <w:sz w:val="28"/>
          <w:szCs w:val="28"/>
        </w:rPr>
        <w:t xml:space="preserve"> accompany</w:t>
      </w:r>
      <w:r w:rsidRPr="002E7842">
        <w:rPr>
          <w:rFonts w:ascii="Calibri" w:hAnsi="Calibri" w:cs="Arial"/>
          <w:b/>
          <w:sz w:val="28"/>
          <w:szCs w:val="28"/>
        </w:rPr>
        <w:t xml:space="preserve"> the Plan submission</w:t>
      </w:r>
    </w:p>
    <w:p w14:paraId="6A74EBE3" w14:textId="77777777" w:rsidR="005F56BF" w:rsidRDefault="005F56BF" w:rsidP="005F56BF">
      <w:pPr>
        <w:tabs>
          <w:tab w:val="left" w:pos="919"/>
        </w:tabs>
        <w:spacing w:after="0"/>
        <w:jc w:val="both"/>
        <w:rPr>
          <w:rFonts w:ascii="Calibri" w:hAnsi="Calibri" w:cs="Arial"/>
          <w:b/>
          <w:sz w:val="28"/>
          <w:szCs w:val="28"/>
        </w:rPr>
      </w:pPr>
    </w:p>
    <w:p w14:paraId="6D2F7FEE" w14:textId="77777777" w:rsidR="00150C7A" w:rsidRPr="00705708" w:rsidRDefault="00150C7A" w:rsidP="00150C7A">
      <w:pPr>
        <w:rPr>
          <w:b/>
          <w:sz w:val="28"/>
          <w:szCs w:val="28"/>
        </w:rPr>
      </w:pPr>
      <w:r w:rsidRPr="00705708">
        <w:rPr>
          <w:b/>
          <w:sz w:val="28"/>
          <w:szCs w:val="28"/>
        </w:rPr>
        <w:t xml:space="preserve">1. </w:t>
      </w:r>
      <w:r w:rsidR="002D7B69" w:rsidRPr="00705708">
        <w:rPr>
          <w:b/>
          <w:sz w:val="28"/>
          <w:szCs w:val="28"/>
        </w:rPr>
        <w:t>Preface</w:t>
      </w:r>
      <w:r w:rsidRPr="00705708">
        <w:rPr>
          <w:b/>
          <w:sz w:val="28"/>
          <w:szCs w:val="28"/>
        </w:rPr>
        <w:t xml:space="preserve"> </w:t>
      </w:r>
    </w:p>
    <w:p w14:paraId="524BBAB5" w14:textId="7E300B25" w:rsidR="00150C7A" w:rsidRDefault="00E808E9" w:rsidP="00150C7A">
      <w:r>
        <w:t xml:space="preserve">1.1 </w:t>
      </w:r>
      <w:r>
        <w:tab/>
      </w:r>
      <w:r w:rsidR="00B7596D">
        <w:t xml:space="preserve">This statement is submitted in accordance with the requirements of </w:t>
      </w:r>
      <w:r w:rsidR="00B7596D" w:rsidRPr="00B7596D">
        <w:t xml:space="preserve">regulation 15(1)(d) and regulation 22(1)(e) of the Neighbourhood Planning (General) Regulations 2012 (as amended)). </w:t>
      </w:r>
      <w:r w:rsidR="00B7596D">
        <w:t>It</w:t>
      </w:r>
      <w:r w:rsidR="00150C7A">
        <w:t xml:space="preserve"> set</w:t>
      </w:r>
      <w:r w:rsidR="00B7596D">
        <w:t>s</w:t>
      </w:r>
      <w:r w:rsidR="00150C7A">
        <w:t xml:space="preserve"> out the additional information that </w:t>
      </w:r>
      <w:r w:rsidR="00720C85">
        <w:t xml:space="preserve">is </w:t>
      </w:r>
      <w:r w:rsidR="00871056">
        <w:t xml:space="preserve">required </w:t>
      </w:r>
      <w:r w:rsidR="00720C85">
        <w:t>to accompany</w:t>
      </w:r>
      <w:r w:rsidR="00150C7A">
        <w:t xml:space="preserve"> the </w:t>
      </w:r>
      <w:r w:rsidR="00951A0E">
        <w:t>Central Ealing</w:t>
      </w:r>
      <w:r w:rsidR="00150C7A">
        <w:t xml:space="preserve"> Neighbourhood </w:t>
      </w:r>
      <w:r w:rsidR="00951A0E">
        <w:t xml:space="preserve">Development </w:t>
      </w:r>
      <w:r w:rsidR="00150C7A">
        <w:t>Plan</w:t>
      </w:r>
      <w:r w:rsidR="00951A0E">
        <w:t xml:space="preserve"> </w:t>
      </w:r>
      <w:r>
        <w:t xml:space="preserve">2017 – 2026 </w:t>
      </w:r>
      <w:r w:rsidR="00951A0E">
        <w:t xml:space="preserve">(the </w:t>
      </w:r>
      <w:r w:rsidR="002D7B69">
        <w:t xml:space="preserve">Neighbourhood </w:t>
      </w:r>
      <w:r w:rsidR="00951A0E">
        <w:t>P</w:t>
      </w:r>
      <w:r w:rsidR="00720C85">
        <w:t>lan</w:t>
      </w:r>
      <w:r w:rsidR="002D7B69">
        <w:t>, or the Plan</w:t>
      </w:r>
      <w:r w:rsidR="00951A0E">
        <w:t>)</w:t>
      </w:r>
      <w:r w:rsidR="00720C85">
        <w:t>.</w:t>
      </w:r>
    </w:p>
    <w:p w14:paraId="3E4692F0" w14:textId="14289211" w:rsidR="00623766" w:rsidRDefault="00E808E9" w:rsidP="00150C7A">
      <w:r>
        <w:t xml:space="preserve">1.2 </w:t>
      </w:r>
      <w:r>
        <w:tab/>
      </w:r>
      <w:r w:rsidR="00150C7A">
        <w:t xml:space="preserve">This document sets out </w:t>
      </w:r>
      <w:r w:rsidR="00871056">
        <w:t xml:space="preserve">how </w:t>
      </w:r>
      <w:r w:rsidR="002B3173">
        <w:t xml:space="preserve">the </w:t>
      </w:r>
      <w:r w:rsidR="00871056">
        <w:t xml:space="preserve">Plan meets </w:t>
      </w:r>
      <w:r w:rsidR="00150C7A">
        <w:t xml:space="preserve">the Basic Conditions </w:t>
      </w:r>
      <w:r w:rsidR="002B3173">
        <w:t xml:space="preserve">that are </w:t>
      </w:r>
      <w:r w:rsidR="00150C7A">
        <w:t>set out in legislation t</w:t>
      </w:r>
      <w:r w:rsidR="00951A0E">
        <w:t>o</w:t>
      </w:r>
      <w:r w:rsidR="002B3173">
        <w:t xml:space="preserve"> enable the Plan to </w:t>
      </w:r>
      <w:r w:rsidR="00951A0E">
        <w:t>pass independent examination.</w:t>
      </w:r>
      <w:r w:rsidR="00B7596D" w:rsidRPr="00B7596D">
        <w:t xml:space="preserve"> </w:t>
      </w:r>
      <w:r w:rsidR="00B7596D">
        <w:t xml:space="preserve">These are </w:t>
      </w:r>
      <w:r w:rsidR="00623766">
        <w:t>listed</w:t>
      </w:r>
      <w:r w:rsidR="00B7596D">
        <w:t xml:space="preserve"> in </w:t>
      </w:r>
      <w:r w:rsidR="00B7596D" w:rsidRPr="00B7596D">
        <w:t>paragraph 8(2) of Schedule 4B to the Town and Country Planning Act 1990 as applied to neighbourhood plans by section 38A of the Planning and Compulsory Purchase Act 2004.</w:t>
      </w:r>
      <w:r w:rsidR="00951A0E">
        <w:t xml:space="preserve"> </w:t>
      </w:r>
    </w:p>
    <w:p w14:paraId="347FCB38" w14:textId="737840F5" w:rsidR="00150C7A" w:rsidRDefault="00E808E9" w:rsidP="00150C7A">
      <w:r>
        <w:t xml:space="preserve">1.3 </w:t>
      </w:r>
      <w:r>
        <w:tab/>
        <w:t>I</w:t>
      </w:r>
      <w:r w:rsidR="00951A0E">
        <w:t>t</w:t>
      </w:r>
      <w:r w:rsidR="00150C7A">
        <w:t xml:space="preserve"> should be read in conjunction with two </w:t>
      </w:r>
      <w:r w:rsidR="00720C85">
        <w:t>further</w:t>
      </w:r>
      <w:r w:rsidR="00150C7A">
        <w:t xml:space="preserve"> documents, which have been prepared separately. These are: </w:t>
      </w:r>
    </w:p>
    <w:p w14:paraId="25A3E881" w14:textId="77777777" w:rsidR="00150C7A" w:rsidRDefault="00A17A9E" w:rsidP="003E1C69">
      <w:pPr>
        <w:pStyle w:val="ListParagraph"/>
        <w:numPr>
          <w:ilvl w:val="0"/>
          <w:numId w:val="4"/>
        </w:numPr>
      </w:pPr>
      <w:r>
        <w:t xml:space="preserve">A </w:t>
      </w:r>
      <w:r w:rsidR="00150C7A">
        <w:t>Consultation Statement</w:t>
      </w:r>
      <w:r>
        <w:t>;</w:t>
      </w:r>
      <w:r w:rsidR="00150C7A">
        <w:t xml:space="preserve"> </w:t>
      </w:r>
    </w:p>
    <w:p w14:paraId="1C1B6971" w14:textId="169D058E" w:rsidR="00150C7A" w:rsidRPr="005300A9" w:rsidRDefault="00A17A9E" w:rsidP="003E1C69">
      <w:pPr>
        <w:pStyle w:val="ListParagraph"/>
        <w:numPr>
          <w:ilvl w:val="0"/>
          <w:numId w:val="4"/>
        </w:numPr>
      </w:pPr>
      <w:r w:rsidRPr="005300A9">
        <w:t>A s</w:t>
      </w:r>
      <w:r w:rsidR="002B3173" w:rsidRPr="005300A9">
        <w:t xml:space="preserve">creening opinion </w:t>
      </w:r>
      <w:r w:rsidRPr="005300A9">
        <w:t xml:space="preserve">by the London Borough of Ealing, the relevant local planning authority, </w:t>
      </w:r>
      <w:r w:rsidR="002B3173" w:rsidRPr="005300A9">
        <w:t>indicating that a</w:t>
      </w:r>
      <w:r w:rsidR="00E103E9">
        <w:t xml:space="preserve"> Strategic</w:t>
      </w:r>
      <w:r w:rsidR="00150C7A" w:rsidRPr="005300A9">
        <w:t xml:space="preserve"> Environmental Assessment</w:t>
      </w:r>
      <w:r w:rsidR="002B3173" w:rsidRPr="005300A9">
        <w:t xml:space="preserve"> is not </w:t>
      </w:r>
      <w:r w:rsidRPr="005300A9">
        <w:t>require</w:t>
      </w:r>
      <w:r w:rsidR="002B3173" w:rsidRPr="005300A9">
        <w:t>d</w:t>
      </w:r>
      <w:r w:rsidRPr="005300A9">
        <w:t>.</w:t>
      </w:r>
      <w:r w:rsidR="00150C7A" w:rsidRPr="005300A9">
        <w:t xml:space="preserve"> </w:t>
      </w:r>
    </w:p>
    <w:p w14:paraId="62A8DFF4" w14:textId="6760EC57" w:rsidR="00150C7A" w:rsidRDefault="00E808E9" w:rsidP="00150C7A">
      <w:r>
        <w:t xml:space="preserve">1.4 </w:t>
      </w:r>
      <w:r>
        <w:tab/>
      </w:r>
      <w:r w:rsidR="00150C7A">
        <w:t xml:space="preserve">In order to create a </w:t>
      </w:r>
      <w:r w:rsidR="002D7B69">
        <w:t xml:space="preserve">Neighbourhood </w:t>
      </w:r>
      <w:r w:rsidR="00150C7A">
        <w:t xml:space="preserve">Plan </w:t>
      </w:r>
      <w:r w:rsidR="002D7B69">
        <w:t xml:space="preserve">and supporting documents </w:t>
      </w:r>
      <w:r w:rsidR="00150C7A">
        <w:t xml:space="preserve">that </w:t>
      </w:r>
      <w:r w:rsidR="002D7B69">
        <w:t>are</w:t>
      </w:r>
      <w:r w:rsidR="00150C7A">
        <w:t xml:space="preserve"> not excessively long with</w:t>
      </w:r>
      <w:r w:rsidR="002D7B69">
        <w:t xml:space="preserve"> several</w:t>
      </w:r>
      <w:r w:rsidR="00150C7A">
        <w:t xml:space="preserve"> long appendices, </w:t>
      </w:r>
      <w:r w:rsidR="002D7B69">
        <w:t xml:space="preserve">some additional </w:t>
      </w:r>
      <w:r w:rsidR="00150C7A">
        <w:t xml:space="preserve">information </w:t>
      </w:r>
      <w:r w:rsidR="002D7B69">
        <w:t xml:space="preserve">has been filed </w:t>
      </w:r>
      <w:r w:rsidR="00150C7A">
        <w:t xml:space="preserve">on </w:t>
      </w:r>
      <w:r w:rsidR="0064466A">
        <w:t>CENF</w:t>
      </w:r>
      <w:r w:rsidR="00150C7A">
        <w:t>'s website</w:t>
      </w:r>
      <w:r w:rsidR="002D7B69">
        <w:t xml:space="preserve"> and is cross-referenced in the relevant document in this bundle.</w:t>
      </w:r>
    </w:p>
    <w:p w14:paraId="03A46D8F" w14:textId="77777777" w:rsidR="00150C7A" w:rsidRDefault="00150C7A">
      <w:r>
        <w:br w:type="page"/>
      </w:r>
    </w:p>
    <w:p w14:paraId="560BB93A" w14:textId="77777777" w:rsidR="0064466A" w:rsidRPr="00705708" w:rsidRDefault="00720C85" w:rsidP="0064466A">
      <w:pPr>
        <w:rPr>
          <w:b/>
          <w:sz w:val="28"/>
          <w:szCs w:val="28"/>
        </w:rPr>
      </w:pPr>
      <w:r w:rsidRPr="00705708">
        <w:rPr>
          <w:b/>
          <w:sz w:val="28"/>
          <w:szCs w:val="28"/>
        </w:rPr>
        <w:lastRenderedPageBreak/>
        <w:t xml:space="preserve">2. </w:t>
      </w:r>
      <w:r w:rsidR="00623766" w:rsidRPr="00705708">
        <w:rPr>
          <w:b/>
          <w:sz w:val="28"/>
          <w:szCs w:val="28"/>
        </w:rPr>
        <w:t>Introduction and B</w:t>
      </w:r>
      <w:r w:rsidR="002D7B69" w:rsidRPr="00705708">
        <w:rPr>
          <w:b/>
          <w:sz w:val="28"/>
          <w:szCs w:val="28"/>
        </w:rPr>
        <w:t xml:space="preserve">asic </w:t>
      </w:r>
      <w:r w:rsidR="0016019C">
        <w:rPr>
          <w:b/>
          <w:sz w:val="28"/>
          <w:szCs w:val="28"/>
        </w:rPr>
        <w:t xml:space="preserve">Conditions </w:t>
      </w:r>
      <w:r w:rsidR="002D7B69" w:rsidRPr="00705708">
        <w:rPr>
          <w:b/>
          <w:sz w:val="28"/>
          <w:szCs w:val="28"/>
        </w:rPr>
        <w:t>Statement</w:t>
      </w:r>
      <w:r w:rsidR="0064466A" w:rsidRPr="00705708">
        <w:rPr>
          <w:b/>
          <w:sz w:val="28"/>
          <w:szCs w:val="28"/>
        </w:rPr>
        <w:t xml:space="preserve"> </w:t>
      </w:r>
    </w:p>
    <w:p w14:paraId="1ACDBB57" w14:textId="0C57B0D5" w:rsidR="0064466A" w:rsidRDefault="0064466A" w:rsidP="0064466A">
      <w:r>
        <w:t xml:space="preserve">2.1 </w:t>
      </w:r>
      <w:r w:rsidR="00E808E9">
        <w:tab/>
      </w:r>
      <w:r>
        <w:t xml:space="preserve">The </w:t>
      </w:r>
      <w:r w:rsidR="00871056">
        <w:t xml:space="preserve">Central Ealing Neighbourhood Forum (CENF) which is submitting the Plan is a </w:t>
      </w:r>
      <w:r>
        <w:t xml:space="preserve">Neighbourhood </w:t>
      </w:r>
      <w:r w:rsidR="009420E0">
        <w:t xml:space="preserve">Development </w:t>
      </w:r>
      <w:r>
        <w:t xml:space="preserve">Forum </w:t>
      </w:r>
      <w:r w:rsidR="00871056">
        <w:t xml:space="preserve">and </w:t>
      </w:r>
      <w:r>
        <w:t>i</w:t>
      </w:r>
      <w:r w:rsidR="00E60C6E">
        <w:t>s a qualifying body for these purposes</w:t>
      </w:r>
      <w:r>
        <w:t>. The F</w:t>
      </w:r>
      <w:r w:rsidR="00E60C6E">
        <w:t>orum</w:t>
      </w:r>
      <w:r>
        <w:t xml:space="preserve"> meets the regulations of the Town and Country Planning Act 1990 (as amended by the Localism Act 2011). </w:t>
      </w:r>
    </w:p>
    <w:p w14:paraId="6198C734" w14:textId="1B278C16" w:rsidR="00951A0E" w:rsidRDefault="0064466A" w:rsidP="0064466A">
      <w:r>
        <w:t xml:space="preserve">2.2 </w:t>
      </w:r>
      <w:r w:rsidR="00E808E9">
        <w:tab/>
      </w:r>
      <w:r>
        <w:t xml:space="preserve">An application to recognise </w:t>
      </w:r>
      <w:r w:rsidR="00951A0E">
        <w:t>Central Ealing as a</w:t>
      </w:r>
      <w:r>
        <w:t xml:space="preserve"> </w:t>
      </w:r>
      <w:r w:rsidR="009420E0">
        <w:t xml:space="preserve">Neighbourhood </w:t>
      </w:r>
      <w:r>
        <w:t xml:space="preserve">Area </w:t>
      </w:r>
      <w:r w:rsidR="00951A0E">
        <w:t xml:space="preserve">(NA) </w:t>
      </w:r>
      <w:r>
        <w:t xml:space="preserve">was made </w:t>
      </w:r>
      <w:r w:rsidR="004858D6">
        <w:t>by the interim Central Ealing Neighbourhood Forum t</w:t>
      </w:r>
      <w:r>
        <w:t xml:space="preserve">o the relevant local authority, the London Borough of </w:t>
      </w:r>
      <w:r w:rsidR="009420E0">
        <w:t>Ealing (LBE)</w:t>
      </w:r>
      <w:r w:rsidR="002D17D4">
        <w:t>,</w:t>
      </w:r>
      <w:r w:rsidR="00951A0E" w:rsidRPr="00951A0E">
        <w:t xml:space="preserve"> </w:t>
      </w:r>
      <w:r w:rsidR="00951A0E" w:rsidRPr="009420E0">
        <w:t>on 28 August 2012</w:t>
      </w:r>
      <w:r w:rsidR="00951A0E">
        <w:t>.</w:t>
      </w:r>
      <w:r w:rsidR="009420E0" w:rsidRPr="009420E0">
        <w:t xml:space="preserve"> A map and statement which identified the </w:t>
      </w:r>
      <w:r w:rsidR="00951A0E">
        <w:t>NA</w:t>
      </w:r>
      <w:r w:rsidR="009420E0" w:rsidRPr="009420E0">
        <w:t xml:space="preserve"> and which </w:t>
      </w:r>
      <w:r w:rsidR="009420E0" w:rsidRPr="00E808E9">
        <w:rPr>
          <w:highlight w:val="yellow"/>
        </w:rPr>
        <w:t>accompanies this document</w:t>
      </w:r>
      <w:r w:rsidR="009420E0" w:rsidRPr="009420E0">
        <w:t xml:space="preserve"> was submitted</w:t>
      </w:r>
      <w:r w:rsidR="00951A0E">
        <w:t xml:space="preserve"> to public consultation on</w:t>
      </w:r>
      <w:r w:rsidR="009420E0" w:rsidRPr="009420E0">
        <w:t xml:space="preserve"> </w:t>
      </w:r>
      <w:r w:rsidR="00951A0E" w:rsidRPr="00951A0E">
        <w:t>7 September 2012</w:t>
      </w:r>
      <w:r w:rsidR="00951A0E">
        <w:t xml:space="preserve"> and</w:t>
      </w:r>
      <w:r w:rsidR="00951A0E" w:rsidRPr="00951A0E">
        <w:t xml:space="preserve"> ran for six weeks to 19 October 2012. No formal written representations were received, and on 29 October 2012 LBE confirmed that the proposed boundary was acceptable without the need for any changes. </w:t>
      </w:r>
      <w:r w:rsidR="00951A0E">
        <w:t>The area was then designated by LBE as a “business area”.</w:t>
      </w:r>
    </w:p>
    <w:p w14:paraId="3D1F047C" w14:textId="5735DE04" w:rsidR="0064466A" w:rsidRDefault="00951A0E" w:rsidP="0064466A">
      <w:r>
        <w:t xml:space="preserve">2.3 </w:t>
      </w:r>
      <w:r w:rsidR="00E808E9">
        <w:tab/>
      </w:r>
      <w:r w:rsidR="009654E6">
        <w:t>CENF made a</w:t>
      </w:r>
      <w:r>
        <w:t>n</w:t>
      </w:r>
      <w:r w:rsidR="0075788C">
        <w:t xml:space="preserve"> application to </w:t>
      </w:r>
      <w:r w:rsidR="009654E6">
        <w:t xml:space="preserve">be </w:t>
      </w:r>
      <w:r w:rsidR="0075788C">
        <w:t>recognise</w:t>
      </w:r>
      <w:r w:rsidR="009654E6">
        <w:t>d</w:t>
      </w:r>
      <w:r w:rsidR="0075788C">
        <w:t xml:space="preserve"> as a</w:t>
      </w:r>
      <w:r w:rsidR="004858D6">
        <w:t xml:space="preserve"> Forum</w:t>
      </w:r>
      <w:r w:rsidR="0075788C">
        <w:t xml:space="preserve"> on </w:t>
      </w:r>
      <w:r w:rsidR="009654E6">
        <w:t xml:space="preserve">20 </w:t>
      </w:r>
      <w:r w:rsidR="0075788C">
        <w:t>December 2012</w:t>
      </w:r>
      <w:r w:rsidR="009654E6">
        <w:t>. On</w:t>
      </w:r>
      <w:r w:rsidR="0075788C" w:rsidRPr="0075788C">
        <w:t xml:space="preserve"> 11 January 2013 the council started a six-week statutory public consultation</w:t>
      </w:r>
      <w:r w:rsidR="009654E6">
        <w:t xml:space="preserve"> which</w:t>
      </w:r>
      <w:r w:rsidR="0075788C" w:rsidRPr="0075788C">
        <w:t xml:space="preserve"> closed on 22 February. Five formal written representation were received, and on 27 March 2013 LBE formally designated CENF as the body capable of bringing forward proposals for nei</w:t>
      </w:r>
      <w:r w:rsidR="00E60C6E">
        <w:t>ghbourhood planning in the area</w:t>
      </w:r>
      <w:r w:rsidR="0075788C" w:rsidRPr="0075788C">
        <w:t xml:space="preserve"> subject to some conditions</w:t>
      </w:r>
      <w:r w:rsidR="00E60C6E">
        <w:t>,</w:t>
      </w:r>
      <w:r w:rsidR="0075788C" w:rsidRPr="0075788C">
        <w:t xml:space="preserve"> which were met in April.</w:t>
      </w:r>
      <w:r w:rsidR="0064466A">
        <w:t xml:space="preserve"> </w:t>
      </w:r>
    </w:p>
    <w:p w14:paraId="69FBE6C8" w14:textId="489317DE" w:rsidR="0064466A" w:rsidRDefault="0064466A" w:rsidP="0064466A">
      <w:r>
        <w:t>2.</w:t>
      </w:r>
      <w:r w:rsidR="003E1C69">
        <w:t>4</w:t>
      </w:r>
      <w:r>
        <w:t xml:space="preserve"> </w:t>
      </w:r>
      <w:r w:rsidR="00E808E9">
        <w:tab/>
      </w:r>
      <w:r>
        <w:t xml:space="preserve">The Plan relates to planning matters (the use and development of land) and has been prepared in accordance with the statutory requirements and processes set out in the Town and Country Planning Act 1990 (as amended by the Localism Act 2011) and the Neighbourhood Planning Regulations 2012. </w:t>
      </w:r>
    </w:p>
    <w:p w14:paraId="7FD16968" w14:textId="4E078660" w:rsidR="0064466A" w:rsidRDefault="003E1C69" w:rsidP="0064466A">
      <w:r>
        <w:t>2.5</w:t>
      </w:r>
      <w:r w:rsidR="0064466A">
        <w:t xml:space="preserve"> </w:t>
      </w:r>
      <w:r w:rsidR="00E808E9">
        <w:tab/>
      </w:r>
      <w:r w:rsidR="0064466A">
        <w:t xml:space="preserve">The Plan does not relate to more than one neighbourhood area. There are no other neighbourhood plans in place within the </w:t>
      </w:r>
      <w:r w:rsidR="00AD7EC6">
        <w:t>NA</w:t>
      </w:r>
      <w:r w:rsidR="0064466A">
        <w:t>.</w:t>
      </w:r>
      <w:r w:rsidR="00E103E9">
        <w:t xml:space="preserve">  It shares a boundary with the West Ealing Centre neighbourhood area.</w:t>
      </w:r>
      <w:r w:rsidR="0064466A">
        <w:t xml:space="preserve"> </w:t>
      </w:r>
    </w:p>
    <w:p w14:paraId="1FC5CA6C" w14:textId="11BAEBD7" w:rsidR="0064466A" w:rsidRDefault="003E1C69" w:rsidP="0064466A">
      <w:r>
        <w:t>2.6</w:t>
      </w:r>
      <w:r w:rsidR="0064466A">
        <w:t xml:space="preserve"> </w:t>
      </w:r>
      <w:r w:rsidR="00E808E9">
        <w:tab/>
      </w:r>
      <w:r w:rsidR="0064466A">
        <w:t xml:space="preserve">The policies in the Plan do not relate to excluded development, such as minerals and waste matters or Nationally Significant Infrastructure Projects. </w:t>
      </w:r>
    </w:p>
    <w:p w14:paraId="01F34CA8" w14:textId="4AF65E36" w:rsidR="0064466A" w:rsidRDefault="003E1C69" w:rsidP="0064466A">
      <w:r>
        <w:t>2.7</w:t>
      </w:r>
      <w:r w:rsidR="0064466A">
        <w:t xml:space="preserve"> </w:t>
      </w:r>
      <w:r w:rsidR="00E808E9">
        <w:tab/>
      </w:r>
      <w:r w:rsidR="0064466A">
        <w:t xml:space="preserve">As set out in </w:t>
      </w:r>
      <w:r w:rsidR="00623766" w:rsidRPr="00623766">
        <w:t>para. 1.10</w:t>
      </w:r>
      <w:r w:rsidR="0064466A">
        <w:t xml:space="preserve"> of the Plan, the Plan covers a period starting on a date to be determined</w:t>
      </w:r>
      <w:r w:rsidR="00E103E9">
        <w:t xml:space="preserve"> (when the plan is made)</w:t>
      </w:r>
      <w:r w:rsidR="0064466A">
        <w:t xml:space="preserve"> and ending on 31 December 20</w:t>
      </w:r>
      <w:r w:rsidR="002D17D4">
        <w:t>26</w:t>
      </w:r>
      <w:r w:rsidR="0064466A">
        <w:t xml:space="preserve">. </w:t>
      </w:r>
    </w:p>
    <w:p w14:paraId="6DD07E14" w14:textId="688925EA" w:rsidR="0064466A" w:rsidRDefault="003E1C69" w:rsidP="0064466A">
      <w:r>
        <w:t>2.8</w:t>
      </w:r>
      <w:r w:rsidR="0064466A">
        <w:t xml:space="preserve"> </w:t>
      </w:r>
      <w:r w:rsidR="00E808E9">
        <w:tab/>
      </w:r>
      <w:r w:rsidR="0064466A">
        <w:t xml:space="preserve">The Plan covers a </w:t>
      </w:r>
      <w:r w:rsidR="00AD7EC6">
        <w:t>N</w:t>
      </w:r>
      <w:r w:rsidR="0064466A">
        <w:t xml:space="preserve">A which </w:t>
      </w:r>
      <w:r w:rsidR="002D17D4">
        <w:t>comprises parts of</w:t>
      </w:r>
      <w:r w:rsidR="0064466A">
        <w:t xml:space="preserve"> the existing council wards of </w:t>
      </w:r>
      <w:r w:rsidR="002D17D4">
        <w:t>Ealing Broadway, Ealing Common, and Walpole</w:t>
      </w:r>
      <w:r w:rsidR="0064466A">
        <w:t xml:space="preserve"> (see </w:t>
      </w:r>
      <w:r w:rsidR="00623766">
        <w:t>Section 2</w:t>
      </w:r>
      <w:r w:rsidR="0064466A">
        <w:t xml:space="preserve"> of the Plan). </w:t>
      </w:r>
    </w:p>
    <w:p w14:paraId="7281B62F" w14:textId="70807C37" w:rsidR="00E60C6E" w:rsidRDefault="003E1C69" w:rsidP="00BF7880">
      <w:r>
        <w:t>2.9</w:t>
      </w:r>
      <w:r w:rsidR="0064466A">
        <w:t xml:space="preserve"> </w:t>
      </w:r>
      <w:r w:rsidR="00E808E9">
        <w:tab/>
      </w:r>
      <w:r w:rsidR="0064466A">
        <w:t>The main aims of the Plan are set out in its Vision and Objectives.</w:t>
      </w:r>
      <w:r w:rsidR="00BF7880">
        <w:t xml:space="preserve"> The Vision i</w:t>
      </w:r>
      <w:r w:rsidR="0064466A">
        <w:t>s that</w:t>
      </w:r>
      <w:r w:rsidR="00E60C6E">
        <w:t>, by 2026</w:t>
      </w:r>
      <w:r w:rsidR="0064466A">
        <w:t xml:space="preserve">: </w:t>
      </w:r>
    </w:p>
    <w:p w14:paraId="75370FA6" w14:textId="77777777" w:rsidR="00BF7880" w:rsidRPr="00E60C6E" w:rsidRDefault="00BF7880" w:rsidP="00BF7880">
      <w:r w:rsidRPr="00BF7880">
        <w:rPr>
          <w:i/>
        </w:rPr>
        <w:t xml:space="preserve">Central Ealing will be a distinctive and welcoming place attracting people from a wide catchment area to visit, work, study, shop and stay. It will once again be a sought after destination and a natural focus for both the Borough and the West London sub-region. </w:t>
      </w:r>
    </w:p>
    <w:p w14:paraId="5C6046C5" w14:textId="77777777" w:rsidR="0064466A" w:rsidRPr="00BF7880" w:rsidRDefault="00BF7880" w:rsidP="00BF7880">
      <w:pPr>
        <w:rPr>
          <w:i/>
        </w:rPr>
      </w:pPr>
      <w:r w:rsidRPr="00BF7880">
        <w:rPr>
          <w:i/>
        </w:rPr>
        <w:t>Development will enable it to meet the challenges of a rapidly increasing residential population and improved accessibility, whilst preserving its special and historic character.</w:t>
      </w:r>
    </w:p>
    <w:p w14:paraId="7487C9F5" w14:textId="0C2A2DA3" w:rsidR="0064466A" w:rsidRDefault="003E1C69" w:rsidP="0064466A">
      <w:r>
        <w:t>2.10</w:t>
      </w:r>
      <w:r w:rsidR="002D7B69">
        <w:t xml:space="preserve"> </w:t>
      </w:r>
      <w:r w:rsidR="00E808E9">
        <w:tab/>
      </w:r>
      <w:r w:rsidR="00623766">
        <w:t>Broad</w:t>
      </w:r>
      <w:r w:rsidR="002D7B69">
        <w:t xml:space="preserve"> </w:t>
      </w:r>
      <w:r w:rsidR="00720C85">
        <w:t>Objectives through which the Vision is to be realised are</w:t>
      </w:r>
      <w:r w:rsidR="002D7B69">
        <w:t xml:space="preserve"> s</w:t>
      </w:r>
      <w:r w:rsidR="00871056">
        <w:t>et out</w:t>
      </w:r>
      <w:r w:rsidR="002D7B69">
        <w:t xml:space="preserve"> in Section </w:t>
      </w:r>
      <w:r w:rsidR="00623766">
        <w:t>3</w:t>
      </w:r>
      <w:r w:rsidR="002D7B69">
        <w:t xml:space="preserve"> of the Plan. They are that Ealing will</w:t>
      </w:r>
      <w:r w:rsidR="00E103E9">
        <w:t>:</w:t>
      </w:r>
    </w:p>
    <w:p w14:paraId="185BA668" w14:textId="77777777" w:rsidR="003E1C69" w:rsidRDefault="003E1C69" w:rsidP="003E1C69">
      <w:r>
        <w:rPr>
          <w:b/>
        </w:rPr>
        <w:t xml:space="preserve">The Economy: </w:t>
      </w:r>
      <w:r>
        <w:t>regain its competitive edge with a renewed shopping experience and a vibrant mix of retail and complementary uses/facilities, support a sustainable local economy and be a good place to start and build a business, be a desirable location for visitors to London to stay, with new hotel and visitor attractions, and deliver a safe and welcoming evening economy</w:t>
      </w:r>
      <w:r w:rsidR="007B4BA3">
        <w:t>;</w:t>
      </w:r>
      <w:r>
        <w:t xml:space="preserve"> </w:t>
      </w:r>
    </w:p>
    <w:p w14:paraId="0F0B9490" w14:textId="77777777" w:rsidR="003E1C69" w:rsidRDefault="003E1C69" w:rsidP="003E1C69">
      <w:r>
        <w:rPr>
          <w:b/>
        </w:rPr>
        <w:t>Transport &amp; the Public Realm:</w:t>
      </w:r>
      <w:r>
        <w:t xml:space="preserve"> have a network of attractive streets and public spaces which encourage pedestrian use and cycling and which move the balance </w:t>
      </w:r>
      <w:r w:rsidR="007B4BA3">
        <w:t>away from the dominance of cars;</w:t>
      </w:r>
      <w:r w:rsidR="002D7B69">
        <w:t xml:space="preserve"> </w:t>
      </w:r>
    </w:p>
    <w:p w14:paraId="4A4F154E" w14:textId="77777777" w:rsidR="003E1C69" w:rsidRDefault="003E1C69" w:rsidP="003E1C69">
      <w:r>
        <w:rPr>
          <w:b/>
        </w:rPr>
        <w:t>Heritage &amp; Built Environment:</w:t>
      </w:r>
      <w:r>
        <w:t xml:space="preserve">  </w:t>
      </w:r>
      <w:r w:rsidRPr="00315090">
        <w:t xml:space="preserve">protect and enhance the </w:t>
      </w:r>
      <w:r w:rsidRPr="00315090">
        <w:rPr>
          <w:rFonts w:eastAsia="Times New Roman"/>
          <w:lang w:eastAsia="en-GB"/>
        </w:rPr>
        <w:t>quality of the Ealing’s architectural heritage</w:t>
      </w:r>
      <w:r>
        <w:rPr>
          <w:rFonts w:eastAsia="Times New Roman"/>
          <w:lang w:eastAsia="en-GB"/>
        </w:rPr>
        <w:t>, and h</w:t>
      </w:r>
      <w:r>
        <w:t>ave preserved its historic character and heritage of green space, trees and human scale</w:t>
      </w:r>
      <w:r w:rsidR="007B4BA3">
        <w:t>;</w:t>
      </w:r>
    </w:p>
    <w:p w14:paraId="56F125A1" w14:textId="77777777" w:rsidR="003E1C69" w:rsidRDefault="003E1C69" w:rsidP="003E1C69">
      <w:r>
        <w:rPr>
          <w:b/>
        </w:rPr>
        <w:t>Culture &amp; Community Infrastructure</w:t>
      </w:r>
      <w:r>
        <w:t>: be a regional centre of excellence for culture and education, provide new leisure and recreational facilities, and be an integrated and balanced community, catering for diverse and changing needs across all age and social groups.</w:t>
      </w:r>
    </w:p>
    <w:p w14:paraId="7C3D7896" w14:textId="4925902B" w:rsidR="0064466A" w:rsidRDefault="003E1C69" w:rsidP="0064466A">
      <w:r>
        <w:t xml:space="preserve">2.11 </w:t>
      </w:r>
      <w:r w:rsidR="00E808E9">
        <w:tab/>
      </w:r>
      <w:r w:rsidR="0064466A">
        <w:t xml:space="preserve">The Plan contains </w:t>
      </w:r>
      <w:r w:rsidR="00623766">
        <w:t>19</w:t>
      </w:r>
      <w:r w:rsidR="0064466A">
        <w:t xml:space="preserve"> policies </w:t>
      </w:r>
      <w:r w:rsidR="002D7B69">
        <w:t xml:space="preserve">aimed at enabling the achievement of these Objectives through </w:t>
      </w:r>
      <w:r w:rsidR="0064466A">
        <w:t xml:space="preserve">development </w:t>
      </w:r>
      <w:r w:rsidR="002D7B69">
        <w:t>in</w:t>
      </w:r>
      <w:r w:rsidR="0064466A">
        <w:t xml:space="preserve"> </w:t>
      </w:r>
      <w:r w:rsidR="00BF7880">
        <w:t>Central Ealing</w:t>
      </w:r>
      <w:r w:rsidR="002D7B69">
        <w:t xml:space="preserve"> during the Plan period.</w:t>
      </w:r>
      <w:r w:rsidR="0064466A">
        <w:t xml:space="preserve"> </w:t>
      </w:r>
      <w:r w:rsidR="004C267C">
        <w:t>For ease of reference, each policy has been referenced in the Plan to a specific part of one of the broad Objectives above, thus creating a corresponding list of 19 Objectives.</w:t>
      </w:r>
    </w:p>
    <w:p w14:paraId="5D48104C" w14:textId="760264DA" w:rsidR="0064466A" w:rsidRDefault="003E1C69" w:rsidP="0064466A">
      <w:r>
        <w:t xml:space="preserve">2.12 </w:t>
      </w:r>
      <w:r w:rsidR="00E808E9">
        <w:tab/>
      </w:r>
      <w:r w:rsidR="0064466A">
        <w:t xml:space="preserve">The Plan also sets out </w:t>
      </w:r>
      <w:r w:rsidR="00623766">
        <w:t>1</w:t>
      </w:r>
      <w:r w:rsidR="003D4327">
        <w:t>6</w:t>
      </w:r>
      <w:r w:rsidR="002D7B69">
        <w:t xml:space="preserve"> </w:t>
      </w:r>
      <w:r w:rsidR="00E60C6E">
        <w:t>R</w:t>
      </w:r>
      <w:r w:rsidR="0064466A">
        <w:t>ecommend</w:t>
      </w:r>
      <w:r w:rsidR="00E60C6E">
        <w:t>ed Actions</w:t>
      </w:r>
      <w:r w:rsidR="0064466A">
        <w:t xml:space="preserve"> (or projects), </w:t>
      </w:r>
      <w:r>
        <w:t>designed to help</w:t>
      </w:r>
      <w:r w:rsidR="002A2601">
        <w:t xml:space="preserve"> </w:t>
      </w:r>
      <w:r w:rsidR="0064466A">
        <w:t xml:space="preserve">ensure that </w:t>
      </w:r>
      <w:r w:rsidR="002A2601">
        <w:t xml:space="preserve">the </w:t>
      </w:r>
      <w:r w:rsidR="0064466A">
        <w:t xml:space="preserve">Vision and Objectives of the Plan are fulfilled in a range of areas </w:t>
      </w:r>
      <w:r w:rsidR="002A2601">
        <w:t>through</w:t>
      </w:r>
      <w:r w:rsidR="0064466A">
        <w:t xml:space="preserve"> a variety of agencies. </w:t>
      </w:r>
    </w:p>
    <w:p w14:paraId="30A60C8D" w14:textId="54E3FCA0" w:rsidR="0064466A" w:rsidRDefault="0064466A" w:rsidP="0064466A">
      <w:r>
        <w:t>2.</w:t>
      </w:r>
      <w:r w:rsidR="003E1C69">
        <w:t>13</w:t>
      </w:r>
      <w:r>
        <w:t xml:space="preserve"> </w:t>
      </w:r>
      <w:r w:rsidR="003D4327">
        <w:tab/>
      </w:r>
      <w:r w:rsidR="003E1C69">
        <w:t>It is recognised that, t</w:t>
      </w:r>
      <w:r>
        <w:t>o pass independent examination, neighbourhood plans need to meet</w:t>
      </w:r>
      <w:r w:rsidR="00B7596D">
        <w:t xml:space="preserve"> certain</w:t>
      </w:r>
      <w:r>
        <w:t xml:space="preserve"> basic conditions (or legal requirements)</w:t>
      </w:r>
      <w:r w:rsidR="003E1C69">
        <w:t>. These are that it must</w:t>
      </w:r>
      <w:r>
        <w:t xml:space="preserve">: </w:t>
      </w:r>
    </w:p>
    <w:p w14:paraId="6D3C4800" w14:textId="77777777" w:rsidR="0064466A" w:rsidRDefault="0064466A" w:rsidP="003E1C69">
      <w:pPr>
        <w:pStyle w:val="ListParagraph"/>
        <w:numPr>
          <w:ilvl w:val="0"/>
          <w:numId w:val="3"/>
        </w:numPr>
      </w:pPr>
      <w:r>
        <w:t>have regard to national policy</w:t>
      </w:r>
      <w:r w:rsidR="003E1C69">
        <w:t>;</w:t>
      </w:r>
      <w:r>
        <w:t xml:space="preserve"> </w:t>
      </w:r>
    </w:p>
    <w:p w14:paraId="3CA30C7B" w14:textId="77777777" w:rsidR="0064466A" w:rsidRDefault="0064466A" w:rsidP="003E1C69">
      <w:pPr>
        <w:pStyle w:val="ListParagraph"/>
        <w:numPr>
          <w:ilvl w:val="0"/>
          <w:numId w:val="3"/>
        </w:numPr>
      </w:pPr>
      <w:r>
        <w:t>be in general conformity with the strategic policies in the dev</w:t>
      </w:r>
      <w:r w:rsidR="003E1C69">
        <w:t>elopment plan of the local area;</w:t>
      </w:r>
    </w:p>
    <w:p w14:paraId="5622947D" w14:textId="77777777" w:rsidR="0064466A" w:rsidRDefault="0064466A" w:rsidP="003E1C69">
      <w:pPr>
        <w:pStyle w:val="ListParagraph"/>
        <w:numPr>
          <w:ilvl w:val="0"/>
          <w:numId w:val="3"/>
        </w:numPr>
      </w:pPr>
      <w:r>
        <w:t>contribute to the achievement of sustainable development</w:t>
      </w:r>
      <w:r w:rsidR="003E1C69">
        <w:t>;</w:t>
      </w:r>
      <w:r>
        <w:t xml:space="preserve"> </w:t>
      </w:r>
    </w:p>
    <w:p w14:paraId="07A75608" w14:textId="77777777" w:rsidR="0064466A" w:rsidRDefault="0064466A" w:rsidP="003E1C69">
      <w:pPr>
        <w:pStyle w:val="ListParagraph"/>
        <w:numPr>
          <w:ilvl w:val="0"/>
          <w:numId w:val="3"/>
        </w:numPr>
      </w:pPr>
      <w:r>
        <w:t>be compatible</w:t>
      </w:r>
      <w:r w:rsidR="003E1C69">
        <w:t xml:space="preserve"> with human rights requirements; and</w:t>
      </w:r>
    </w:p>
    <w:p w14:paraId="399C237C" w14:textId="77777777" w:rsidR="0064466A" w:rsidRDefault="0064466A" w:rsidP="003E1C69">
      <w:pPr>
        <w:pStyle w:val="ListParagraph"/>
        <w:numPr>
          <w:ilvl w:val="0"/>
          <w:numId w:val="3"/>
        </w:numPr>
      </w:pPr>
      <w:r>
        <w:t>be compatible with European Union regulations</w:t>
      </w:r>
      <w:r w:rsidR="003E1C69">
        <w:t>.</w:t>
      </w:r>
      <w:r>
        <w:t xml:space="preserve"> </w:t>
      </w:r>
    </w:p>
    <w:p w14:paraId="360A16D4" w14:textId="77777777" w:rsidR="0064466A" w:rsidRDefault="0064466A" w:rsidP="0064466A">
      <w:r>
        <w:t>The following se</w:t>
      </w:r>
      <w:r w:rsidR="002A2601">
        <w:t>c</w:t>
      </w:r>
      <w:r>
        <w:t>t</w:t>
      </w:r>
      <w:r w:rsidR="002A2601">
        <w:t>ion</w:t>
      </w:r>
      <w:r>
        <w:t xml:space="preserve">s </w:t>
      </w:r>
      <w:r w:rsidR="00B7596D">
        <w:t>sh</w:t>
      </w:r>
      <w:r>
        <w:t>o</w:t>
      </w:r>
      <w:r w:rsidR="00B7596D">
        <w:t>w</w:t>
      </w:r>
      <w:r>
        <w:t xml:space="preserve"> how the Plan m</w:t>
      </w:r>
      <w:r w:rsidR="002A2601">
        <w:t>e</w:t>
      </w:r>
      <w:r>
        <w:t>et</w:t>
      </w:r>
      <w:r w:rsidR="002A2601">
        <w:t>s</w:t>
      </w:r>
      <w:r>
        <w:t xml:space="preserve"> the basic conditions.</w:t>
      </w:r>
    </w:p>
    <w:p w14:paraId="3C1A8122" w14:textId="77777777" w:rsidR="0064466A" w:rsidRDefault="0064466A">
      <w:r>
        <w:br w:type="page"/>
      </w:r>
    </w:p>
    <w:p w14:paraId="5FD8BF14" w14:textId="77777777" w:rsidR="0064466A" w:rsidRPr="00705708" w:rsidRDefault="0064466A" w:rsidP="0064466A">
      <w:pPr>
        <w:rPr>
          <w:b/>
          <w:sz w:val="28"/>
          <w:szCs w:val="28"/>
        </w:rPr>
      </w:pPr>
      <w:r w:rsidRPr="00705708">
        <w:rPr>
          <w:b/>
          <w:sz w:val="28"/>
          <w:szCs w:val="28"/>
        </w:rPr>
        <w:t xml:space="preserve">3. </w:t>
      </w:r>
      <w:r w:rsidR="00705708" w:rsidRPr="00705708">
        <w:rPr>
          <w:b/>
          <w:sz w:val="28"/>
          <w:szCs w:val="28"/>
        </w:rPr>
        <w:t>R</w:t>
      </w:r>
      <w:r w:rsidRPr="00705708">
        <w:rPr>
          <w:b/>
          <w:sz w:val="28"/>
          <w:szCs w:val="28"/>
        </w:rPr>
        <w:t xml:space="preserve">egard to National Policy </w:t>
      </w:r>
    </w:p>
    <w:p w14:paraId="19275848" w14:textId="495F62A9" w:rsidR="0064466A" w:rsidRDefault="0064466A" w:rsidP="0064466A">
      <w:r>
        <w:t xml:space="preserve">3.1 </w:t>
      </w:r>
      <w:r w:rsidR="003D4327">
        <w:tab/>
      </w:r>
      <w:r>
        <w:t xml:space="preserve">As is set out in the introduction to the Plan, </w:t>
      </w:r>
      <w:r w:rsidR="00871056">
        <w:t>i</w:t>
      </w:r>
      <w:r>
        <w:t xml:space="preserve">t has been prepared with regard to the national planning policies for England as set out in the National Planning Policy Framework (NPPF). It is also prepared in accordance with the presumption in favour of sustainable development. </w:t>
      </w:r>
    </w:p>
    <w:p w14:paraId="157278DB" w14:textId="6B535ACC" w:rsidR="00BC51F5" w:rsidRPr="00BC51F5" w:rsidRDefault="0064466A" w:rsidP="00BC51F5">
      <w:r>
        <w:t xml:space="preserve">3.2 </w:t>
      </w:r>
      <w:r w:rsidR="003D4327">
        <w:tab/>
      </w:r>
      <w:r>
        <w:t xml:space="preserve">The NPPF </w:t>
      </w:r>
      <w:r w:rsidR="00F61336">
        <w:t xml:space="preserve">(para 7) </w:t>
      </w:r>
      <w:r>
        <w:t>sets out three dimensions to sustainable development</w:t>
      </w:r>
      <w:r w:rsidR="002D7B69">
        <w:t>:</w:t>
      </w:r>
      <w:r>
        <w:t xml:space="preserve"> an economic</w:t>
      </w:r>
      <w:r w:rsidR="00F61336">
        <w:t>,</w:t>
      </w:r>
      <w:r>
        <w:t xml:space="preserve"> social and environmental. </w:t>
      </w:r>
      <w:r w:rsidR="009501DA">
        <w:t xml:space="preserve">These </w:t>
      </w:r>
      <w:r w:rsidR="00BC51F5">
        <w:t xml:space="preserve">dimensions give rise to the need for the planning system to perform a number of </w:t>
      </w:r>
      <w:r w:rsidR="009501DA">
        <w:t xml:space="preserve">core </w:t>
      </w:r>
      <w:r w:rsidR="00BC51F5">
        <w:t>roles,</w:t>
      </w:r>
      <w:r w:rsidR="009501DA">
        <w:t xml:space="preserve"> defined as</w:t>
      </w:r>
      <w:r w:rsidR="003D4327">
        <w:br/>
      </w:r>
      <w:r w:rsidR="009501DA">
        <w:br/>
      </w:r>
      <w:r w:rsidR="00BC51F5" w:rsidRPr="00BC51F5">
        <w:rPr>
          <w:b/>
          <w:bCs/>
        </w:rPr>
        <w:t xml:space="preserve">● an economic role </w:t>
      </w:r>
      <w:r w:rsidR="00BC51F5" w:rsidRPr="00BC51F5">
        <w:t>– contributing to building a strong, responsive and</w:t>
      </w:r>
      <w:r w:rsidR="00BC51F5">
        <w:t xml:space="preserve"> </w:t>
      </w:r>
      <w:r w:rsidR="00BC51F5" w:rsidRPr="00BC51F5">
        <w:t>competitive economy, by ensuring that sufficient land of the right type is</w:t>
      </w:r>
      <w:r w:rsidR="00BC51F5">
        <w:t xml:space="preserve"> </w:t>
      </w:r>
      <w:r w:rsidR="00BC51F5" w:rsidRPr="00BC51F5">
        <w:t>available in the right places and at the right time to support growth and</w:t>
      </w:r>
      <w:r w:rsidR="00BC51F5">
        <w:t xml:space="preserve"> </w:t>
      </w:r>
      <w:r w:rsidR="00BC51F5" w:rsidRPr="00BC51F5">
        <w:t>innovation; and by identifying and coordinating development</w:t>
      </w:r>
      <w:r w:rsidR="00BC51F5">
        <w:t xml:space="preserve"> </w:t>
      </w:r>
      <w:r w:rsidR="00BC51F5" w:rsidRPr="00BC51F5">
        <w:t>requirements, including the provision of infrastructure;</w:t>
      </w:r>
    </w:p>
    <w:p w14:paraId="639333F6" w14:textId="77777777" w:rsidR="00BC51F5" w:rsidRPr="00BC51F5" w:rsidRDefault="00BC51F5" w:rsidP="00BC51F5">
      <w:r w:rsidRPr="00BC51F5">
        <w:rPr>
          <w:b/>
          <w:bCs/>
        </w:rPr>
        <w:t xml:space="preserve">● a social role </w:t>
      </w:r>
      <w:r w:rsidRPr="00BC51F5">
        <w:t>– supporting strong, vibrant and healthy communities, by</w:t>
      </w:r>
      <w:r>
        <w:t xml:space="preserve"> </w:t>
      </w:r>
      <w:r w:rsidRPr="00BC51F5">
        <w:t>providing the supply of housing required to meet the needs of present and</w:t>
      </w:r>
      <w:r>
        <w:t xml:space="preserve"> </w:t>
      </w:r>
      <w:r w:rsidRPr="00BC51F5">
        <w:t>future generations; and by creating a high quality built environment, with</w:t>
      </w:r>
      <w:r>
        <w:t xml:space="preserve"> </w:t>
      </w:r>
      <w:r w:rsidRPr="00BC51F5">
        <w:t>accessible local services that reflect the community’s needs and support its</w:t>
      </w:r>
      <w:r>
        <w:t xml:space="preserve"> </w:t>
      </w:r>
      <w:r w:rsidRPr="00BC51F5">
        <w:t>health, social and cultural well-being; and</w:t>
      </w:r>
    </w:p>
    <w:p w14:paraId="213D4C5F" w14:textId="77777777" w:rsidR="009501DA" w:rsidRDefault="00BC51F5" w:rsidP="00BC51F5">
      <w:r w:rsidRPr="00BC51F5">
        <w:rPr>
          <w:b/>
          <w:bCs/>
        </w:rPr>
        <w:t xml:space="preserve">● an environmental role </w:t>
      </w:r>
      <w:r w:rsidRPr="00BC51F5">
        <w:t>– contributing to protecting and enhancing our</w:t>
      </w:r>
      <w:r>
        <w:t xml:space="preserve"> </w:t>
      </w:r>
      <w:r w:rsidRPr="00BC51F5">
        <w:t>natural, built and historic environment; and, as part of this, helping to</w:t>
      </w:r>
      <w:r>
        <w:t xml:space="preserve"> </w:t>
      </w:r>
      <w:r w:rsidRPr="00BC51F5">
        <w:t>improve biodiversity, use natural resources prudently, minimise waste and</w:t>
      </w:r>
      <w:r>
        <w:t xml:space="preserve"> </w:t>
      </w:r>
      <w:r w:rsidRPr="00BC51F5">
        <w:t>pollution, and mitigate and adapt to climate change including moving to</w:t>
      </w:r>
      <w:r>
        <w:t xml:space="preserve"> </w:t>
      </w:r>
      <w:r w:rsidRPr="00BC51F5">
        <w:t>a low carbon economy.</w:t>
      </w:r>
    </w:p>
    <w:p w14:paraId="47A7907C" w14:textId="49C024DF" w:rsidR="0064466A" w:rsidRDefault="00BC51F5" w:rsidP="0064466A">
      <w:r>
        <w:t xml:space="preserve">3.3 </w:t>
      </w:r>
      <w:r w:rsidR="003D4327">
        <w:tab/>
      </w:r>
      <w:r w:rsidR="0064466A">
        <w:t xml:space="preserve">The table below sets out how the </w:t>
      </w:r>
      <w:r w:rsidR="00623766">
        <w:t>Plan's d</w:t>
      </w:r>
      <w:r w:rsidR="004C267C">
        <w:t>etailed</w:t>
      </w:r>
      <w:r w:rsidR="00623766">
        <w:t xml:space="preserve"> objectives and 19</w:t>
      </w:r>
      <w:r w:rsidR="0064466A">
        <w:t xml:space="preserve"> policies </w:t>
      </w:r>
      <w:r w:rsidR="00705708">
        <w:t>relate to</w:t>
      </w:r>
      <w:r>
        <w:t xml:space="preserve"> these core roles</w:t>
      </w:r>
      <w:r w:rsidR="00E103E9">
        <w:t xml:space="preserve"> and they have been prepared with regard to the NPPF</w:t>
      </w:r>
      <w:r w:rsidR="00AD7EC6">
        <w:t>.</w:t>
      </w:r>
      <w:r w:rsidR="00E103E9">
        <w:t xml:space="preserve"> The </w:t>
      </w:r>
      <w:r w:rsidR="00191540">
        <w:t>P</w:t>
      </w:r>
      <w:r w:rsidR="00E103E9">
        <w:t>lan takes a positive approach to sustainable development.</w:t>
      </w:r>
      <w:r w:rsidR="0064466A">
        <w:t xml:space="preserve"> </w:t>
      </w:r>
      <w:r w:rsidR="0064466A">
        <w:tab/>
      </w:r>
      <w:r w:rsidR="0064466A">
        <w:tab/>
      </w:r>
    </w:p>
    <w:p w14:paraId="025EB2D4" w14:textId="77777777" w:rsidR="00366669" w:rsidRDefault="00366669" w:rsidP="0064466A">
      <w:r>
        <w:t>Table 1</w:t>
      </w:r>
    </w:p>
    <w:tbl>
      <w:tblPr>
        <w:tblStyle w:val="TableGrid"/>
        <w:tblW w:w="0" w:type="auto"/>
        <w:tblLook w:val="04A0" w:firstRow="1" w:lastRow="0" w:firstColumn="1" w:lastColumn="0" w:noHBand="0" w:noVBand="1"/>
      </w:tblPr>
      <w:tblGrid>
        <w:gridCol w:w="2875"/>
        <w:gridCol w:w="3136"/>
        <w:gridCol w:w="3005"/>
      </w:tblGrid>
      <w:tr w:rsidR="00871056" w14:paraId="1CA624F0" w14:textId="77777777" w:rsidTr="00F61336">
        <w:tc>
          <w:tcPr>
            <w:tcW w:w="2875" w:type="dxa"/>
          </w:tcPr>
          <w:p w14:paraId="05FF10F6" w14:textId="77777777" w:rsidR="00871056" w:rsidRPr="007F33C6" w:rsidRDefault="00F61336" w:rsidP="00A815EA">
            <w:pPr>
              <w:rPr>
                <w:b/>
              </w:rPr>
            </w:pPr>
            <w:r w:rsidRPr="007F33C6">
              <w:rPr>
                <w:b/>
              </w:rPr>
              <w:t xml:space="preserve">NPPF core planning </w:t>
            </w:r>
            <w:r w:rsidR="00A815EA">
              <w:rPr>
                <w:b/>
              </w:rPr>
              <w:t>role</w:t>
            </w:r>
            <w:r w:rsidRPr="007F33C6">
              <w:rPr>
                <w:b/>
              </w:rPr>
              <w:t>s</w:t>
            </w:r>
          </w:p>
        </w:tc>
        <w:tc>
          <w:tcPr>
            <w:tcW w:w="3136" w:type="dxa"/>
          </w:tcPr>
          <w:p w14:paraId="253A6BB6" w14:textId="77777777" w:rsidR="00871056" w:rsidRPr="007F33C6" w:rsidRDefault="00F61336" w:rsidP="00F61336">
            <w:pPr>
              <w:rPr>
                <w:b/>
              </w:rPr>
            </w:pPr>
            <w:r w:rsidRPr="007F33C6">
              <w:rPr>
                <w:b/>
              </w:rPr>
              <w:t xml:space="preserve">Neighbourhood Plan objectives </w:t>
            </w:r>
          </w:p>
        </w:tc>
        <w:tc>
          <w:tcPr>
            <w:tcW w:w="3005" w:type="dxa"/>
          </w:tcPr>
          <w:p w14:paraId="4D42F462" w14:textId="77777777" w:rsidR="00871056" w:rsidRPr="007F33C6" w:rsidRDefault="00F61336" w:rsidP="00F61336">
            <w:pPr>
              <w:rPr>
                <w:b/>
              </w:rPr>
            </w:pPr>
            <w:r w:rsidRPr="007F33C6">
              <w:rPr>
                <w:b/>
              </w:rPr>
              <w:t>Neighbourhood Plan polices</w:t>
            </w:r>
          </w:p>
        </w:tc>
      </w:tr>
      <w:tr w:rsidR="00871056" w14:paraId="2CF23A79" w14:textId="77777777" w:rsidTr="00F61336">
        <w:tc>
          <w:tcPr>
            <w:tcW w:w="2875" w:type="dxa"/>
          </w:tcPr>
          <w:p w14:paraId="2CE3D85D" w14:textId="77777777" w:rsidR="00871056" w:rsidRDefault="00F61336" w:rsidP="0064466A">
            <w:r>
              <w:t>Economic</w:t>
            </w:r>
          </w:p>
        </w:tc>
        <w:tc>
          <w:tcPr>
            <w:tcW w:w="3136" w:type="dxa"/>
          </w:tcPr>
          <w:p w14:paraId="3BF04512" w14:textId="77777777" w:rsidR="00871056" w:rsidRDefault="009501DA" w:rsidP="0064466A">
            <w:r>
              <w:t>1, 2, 3, 4, 17,19</w:t>
            </w:r>
          </w:p>
        </w:tc>
        <w:tc>
          <w:tcPr>
            <w:tcW w:w="3005" w:type="dxa"/>
          </w:tcPr>
          <w:p w14:paraId="0B96A2DA" w14:textId="64BCEC15" w:rsidR="00871056" w:rsidRDefault="009501DA" w:rsidP="0064466A">
            <w:r>
              <w:t>E1, E2, E3, E4, CC1, CC3</w:t>
            </w:r>
            <w:r w:rsidR="005D5732">
              <w:t>, CENP1, CENP2, CENP3</w:t>
            </w:r>
          </w:p>
        </w:tc>
      </w:tr>
      <w:tr w:rsidR="00871056" w14:paraId="7175F7F9" w14:textId="77777777" w:rsidTr="00F61336">
        <w:tc>
          <w:tcPr>
            <w:tcW w:w="2875" w:type="dxa"/>
          </w:tcPr>
          <w:p w14:paraId="63B9ED0D" w14:textId="77777777" w:rsidR="00871056" w:rsidRDefault="00F61336" w:rsidP="0064466A">
            <w:r>
              <w:t>Social</w:t>
            </w:r>
          </w:p>
        </w:tc>
        <w:tc>
          <w:tcPr>
            <w:tcW w:w="3136" w:type="dxa"/>
          </w:tcPr>
          <w:p w14:paraId="6EC7F54B" w14:textId="77777777" w:rsidR="00871056" w:rsidRDefault="009501DA" w:rsidP="0064466A">
            <w:r>
              <w:t>5, 14, 16, 17, 18, 19</w:t>
            </w:r>
          </w:p>
        </w:tc>
        <w:tc>
          <w:tcPr>
            <w:tcW w:w="3005" w:type="dxa"/>
          </w:tcPr>
          <w:p w14:paraId="081A3BD4" w14:textId="27AD19BD" w:rsidR="00871056" w:rsidRDefault="009501DA" w:rsidP="0064466A">
            <w:r>
              <w:t>HBE1, PR1, PR3,CC1,CC2,CC3</w:t>
            </w:r>
            <w:r w:rsidR="005D5732">
              <w:t>, CENP1</w:t>
            </w:r>
          </w:p>
        </w:tc>
      </w:tr>
      <w:tr w:rsidR="00871056" w14:paraId="3F3FE787" w14:textId="77777777" w:rsidTr="00F61336">
        <w:tc>
          <w:tcPr>
            <w:tcW w:w="2875" w:type="dxa"/>
          </w:tcPr>
          <w:p w14:paraId="55B701FE" w14:textId="77777777" w:rsidR="00871056" w:rsidRDefault="00F61336" w:rsidP="0064466A">
            <w:r>
              <w:t>Environmental</w:t>
            </w:r>
          </w:p>
        </w:tc>
        <w:tc>
          <w:tcPr>
            <w:tcW w:w="3136" w:type="dxa"/>
          </w:tcPr>
          <w:p w14:paraId="68D454E6" w14:textId="77777777" w:rsidR="00871056" w:rsidRDefault="009501DA" w:rsidP="00A815EA">
            <w:r>
              <w:t>5, 6, 7, 8, 9, 10, 11, 12, 15</w:t>
            </w:r>
          </w:p>
        </w:tc>
        <w:tc>
          <w:tcPr>
            <w:tcW w:w="3005" w:type="dxa"/>
          </w:tcPr>
          <w:p w14:paraId="34C9DD69" w14:textId="2C45B938" w:rsidR="00871056" w:rsidRDefault="009501DA" w:rsidP="0064466A">
            <w:r>
              <w:t>HBE1, HBE2, HBE3, HBE4, T1, T2, T3, T4, T5, PR2</w:t>
            </w:r>
            <w:r w:rsidR="005D5732">
              <w:t>, CENP1, CENP2, CENP3</w:t>
            </w:r>
          </w:p>
        </w:tc>
      </w:tr>
    </w:tbl>
    <w:p w14:paraId="11A1EC7B" w14:textId="77777777" w:rsidR="00871056" w:rsidRDefault="00871056" w:rsidP="0064466A"/>
    <w:p w14:paraId="0BF9D446" w14:textId="77777777" w:rsidR="0064466A" w:rsidRDefault="0064466A" w:rsidP="00F61336">
      <w:r>
        <w:br w:type="page"/>
      </w:r>
    </w:p>
    <w:p w14:paraId="0A512DA4" w14:textId="77777777" w:rsidR="0064466A" w:rsidRPr="00705708" w:rsidRDefault="002B3173" w:rsidP="0064466A">
      <w:pPr>
        <w:rPr>
          <w:b/>
          <w:sz w:val="28"/>
          <w:szCs w:val="28"/>
        </w:rPr>
      </w:pPr>
      <w:r w:rsidRPr="00705708">
        <w:rPr>
          <w:b/>
          <w:sz w:val="28"/>
          <w:szCs w:val="28"/>
        </w:rPr>
        <w:t>4</w:t>
      </w:r>
      <w:r w:rsidR="0064466A" w:rsidRPr="00705708">
        <w:rPr>
          <w:b/>
          <w:sz w:val="28"/>
          <w:szCs w:val="28"/>
        </w:rPr>
        <w:t xml:space="preserve">. </w:t>
      </w:r>
      <w:r w:rsidR="00705708" w:rsidRPr="00705708">
        <w:rPr>
          <w:b/>
          <w:sz w:val="28"/>
          <w:szCs w:val="28"/>
        </w:rPr>
        <w:t>G</w:t>
      </w:r>
      <w:r w:rsidR="0064466A" w:rsidRPr="00705708">
        <w:rPr>
          <w:b/>
          <w:sz w:val="28"/>
          <w:szCs w:val="28"/>
        </w:rPr>
        <w:t xml:space="preserve">eneral conformity with the </w:t>
      </w:r>
      <w:r w:rsidR="00705708">
        <w:rPr>
          <w:b/>
          <w:sz w:val="28"/>
          <w:szCs w:val="28"/>
        </w:rPr>
        <w:t xml:space="preserve">local </w:t>
      </w:r>
      <w:r w:rsidR="0064466A" w:rsidRPr="00705708">
        <w:rPr>
          <w:b/>
          <w:sz w:val="28"/>
          <w:szCs w:val="28"/>
        </w:rPr>
        <w:t>de</w:t>
      </w:r>
      <w:r w:rsidR="00705708">
        <w:rPr>
          <w:b/>
          <w:sz w:val="28"/>
          <w:szCs w:val="28"/>
        </w:rPr>
        <w:t>velopment plan</w:t>
      </w:r>
      <w:r w:rsidR="0064466A" w:rsidRPr="00705708">
        <w:rPr>
          <w:b/>
          <w:sz w:val="28"/>
          <w:szCs w:val="28"/>
        </w:rPr>
        <w:t xml:space="preserve"> </w:t>
      </w:r>
      <w:r w:rsidR="00705708" w:rsidRPr="00705708">
        <w:rPr>
          <w:b/>
          <w:sz w:val="28"/>
          <w:szCs w:val="28"/>
        </w:rPr>
        <w:t>strategic policies</w:t>
      </w:r>
    </w:p>
    <w:p w14:paraId="6750A67F" w14:textId="77CF3180" w:rsidR="0064466A" w:rsidRDefault="0064466A" w:rsidP="0064466A">
      <w:r>
        <w:t xml:space="preserve">4.1 </w:t>
      </w:r>
      <w:r w:rsidR="003D4327">
        <w:tab/>
      </w:r>
      <w:r>
        <w:t xml:space="preserve">The Plan is in general conformity with the relevant Local Plan </w:t>
      </w:r>
      <w:r w:rsidR="00DD2570">
        <w:t>contained in</w:t>
      </w:r>
      <w:r>
        <w:t xml:space="preserve"> </w:t>
      </w:r>
      <w:r w:rsidR="002D7B69">
        <w:t>Ealing</w:t>
      </w:r>
      <w:r>
        <w:t xml:space="preserve"> Council's adopted planning policies: </w:t>
      </w:r>
      <w:r w:rsidR="002D7B69">
        <w:t>Ealing</w:t>
      </w:r>
      <w:r>
        <w:t xml:space="preserve"> Core Strategy 2010-202</w:t>
      </w:r>
      <w:r w:rsidR="00623766">
        <w:t>6</w:t>
      </w:r>
      <w:r>
        <w:t xml:space="preserve"> (adop</w:t>
      </w:r>
      <w:r w:rsidR="00623766">
        <w:t xml:space="preserve">ted </w:t>
      </w:r>
      <w:r w:rsidR="00DD2570">
        <w:t>3 April 2012</w:t>
      </w:r>
      <w:r>
        <w:t xml:space="preserve">); </w:t>
      </w:r>
      <w:r w:rsidR="002D7B69">
        <w:t>Ealing</w:t>
      </w:r>
      <w:r>
        <w:t xml:space="preserve"> Development </w:t>
      </w:r>
      <w:r w:rsidR="00623766">
        <w:t>Management DPD</w:t>
      </w:r>
      <w:r>
        <w:t xml:space="preserve"> 2010-2025 (adopted </w:t>
      </w:r>
      <w:r w:rsidR="002B3173">
        <w:t>10 December 2013</w:t>
      </w:r>
      <w:r>
        <w:t xml:space="preserve">); and </w:t>
      </w:r>
      <w:r w:rsidR="002D7B69">
        <w:t>Ealing</w:t>
      </w:r>
      <w:r>
        <w:t xml:space="preserve"> </w:t>
      </w:r>
      <w:r w:rsidR="00DD2570">
        <w:t xml:space="preserve">Development </w:t>
      </w:r>
      <w:r>
        <w:t>Site</w:t>
      </w:r>
      <w:r w:rsidR="00DD2570">
        <w:t>s DPD</w:t>
      </w:r>
      <w:r>
        <w:t xml:space="preserve"> (</w:t>
      </w:r>
      <w:r w:rsidR="00DD2570">
        <w:t>adopted 10 December 2013</w:t>
      </w:r>
      <w:r>
        <w:t xml:space="preserve">). </w:t>
      </w:r>
    </w:p>
    <w:p w14:paraId="1C103FA3" w14:textId="62AB0331" w:rsidR="0064466A" w:rsidRDefault="0064466A" w:rsidP="0064466A">
      <w:r w:rsidRPr="00EA6A4F">
        <w:t xml:space="preserve">4.2 </w:t>
      </w:r>
      <w:r w:rsidR="003D4327">
        <w:tab/>
      </w:r>
      <w:r w:rsidR="00D177F5" w:rsidRPr="00EA6A4F">
        <w:t>LBE</w:t>
      </w:r>
      <w:r w:rsidRPr="00EA6A4F">
        <w:t xml:space="preserve"> planning officers have </w:t>
      </w:r>
      <w:r w:rsidR="002D7B69" w:rsidRPr="00EA6A4F">
        <w:t xml:space="preserve">been </w:t>
      </w:r>
      <w:r w:rsidR="00623766" w:rsidRPr="00EA6A4F">
        <w:t>consulted during</w:t>
      </w:r>
      <w:r w:rsidRPr="00EA6A4F">
        <w:t xml:space="preserve"> the work of drawing up this Plan. This is reflected in their comments on previous drafts and proposed final draft. They have advised the Forum in the drawing up of policies to ensure they are compatible with the </w:t>
      </w:r>
      <w:r w:rsidR="00623766" w:rsidRPr="00EA6A4F">
        <w:t xml:space="preserve">strategy of </w:t>
      </w:r>
      <w:r w:rsidRPr="00EA6A4F">
        <w:t xml:space="preserve">the Local Plan. </w:t>
      </w:r>
      <w:r w:rsidR="00E103E9" w:rsidRPr="00EA6A4F">
        <w:t xml:space="preserve">The </w:t>
      </w:r>
      <w:r w:rsidR="00191540" w:rsidRPr="00EA6A4F">
        <w:t>P</w:t>
      </w:r>
      <w:r w:rsidR="00E103E9" w:rsidRPr="00EA6A4F">
        <w:t xml:space="preserve">lan’s policies have been developed to secure this compatibility and the </w:t>
      </w:r>
      <w:r w:rsidR="00EA70B0" w:rsidRPr="00EA6A4F">
        <w:t>CENF</w:t>
      </w:r>
      <w:r w:rsidR="00E103E9" w:rsidRPr="00EA6A4F">
        <w:t xml:space="preserve"> believe</w:t>
      </w:r>
      <w:r w:rsidR="00EA70B0" w:rsidRPr="00EA6A4F">
        <w:t>s</w:t>
      </w:r>
      <w:r w:rsidR="00E103E9" w:rsidRPr="00EA6A4F">
        <w:t xml:space="preserve"> them to be in general conformity with the strategic elements of Ealing’s development plan.</w:t>
      </w:r>
    </w:p>
    <w:p w14:paraId="36662077" w14:textId="55A66D34" w:rsidR="005E56B1" w:rsidRDefault="003D4327" w:rsidP="005E56B1">
      <w:r>
        <w:t>4.3</w:t>
      </w:r>
      <w:r>
        <w:tab/>
      </w:r>
      <w:r w:rsidR="005E56B1">
        <w:t>The NPPF (para 156) sets out the strategic policies which the Local Plan should aim to deliver. These are:</w:t>
      </w:r>
    </w:p>
    <w:p w14:paraId="06F83D51" w14:textId="77777777" w:rsidR="005E56B1" w:rsidRDefault="005E56B1" w:rsidP="003D4327">
      <w:pPr>
        <w:pStyle w:val="ListParagraph"/>
        <w:numPr>
          <w:ilvl w:val="0"/>
          <w:numId w:val="10"/>
        </w:numPr>
      </w:pPr>
      <w:r>
        <w:t>the homes and jobs needed in the area;</w:t>
      </w:r>
    </w:p>
    <w:p w14:paraId="344120C7" w14:textId="77777777" w:rsidR="003D4327" w:rsidRDefault="005E56B1" w:rsidP="003D4327">
      <w:pPr>
        <w:pStyle w:val="ListParagraph"/>
        <w:numPr>
          <w:ilvl w:val="0"/>
          <w:numId w:val="10"/>
        </w:numPr>
      </w:pPr>
      <w:r>
        <w:t>the provision of retail, leisure and other commercial development;</w:t>
      </w:r>
    </w:p>
    <w:p w14:paraId="6268E3EB" w14:textId="41933C06" w:rsidR="005E56B1" w:rsidRDefault="005E56B1" w:rsidP="003D4327">
      <w:pPr>
        <w:pStyle w:val="ListParagraph"/>
        <w:numPr>
          <w:ilvl w:val="0"/>
          <w:numId w:val="10"/>
        </w:numPr>
      </w:pPr>
      <w:r>
        <w:t>the provision of infrastructure for transport, telecommunications, waste management, water supply, wastewater, flood risk and coastal change management, and the provision of minerals and energy (including heat);</w:t>
      </w:r>
    </w:p>
    <w:p w14:paraId="6CFC96E5" w14:textId="77777777" w:rsidR="005E56B1" w:rsidRDefault="005E56B1" w:rsidP="003D4327">
      <w:pPr>
        <w:pStyle w:val="ListParagraph"/>
        <w:numPr>
          <w:ilvl w:val="0"/>
          <w:numId w:val="10"/>
        </w:numPr>
      </w:pPr>
      <w:r>
        <w:t>the provision of health, security, community and cultural infrastructure and other local facilities; and</w:t>
      </w:r>
    </w:p>
    <w:p w14:paraId="3135B7F1" w14:textId="77777777" w:rsidR="005E56B1" w:rsidRDefault="005E56B1" w:rsidP="003D4327">
      <w:pPr>
        <w:pStyle w:val="ListParagraph"/>
        <w:numPr>
          <w:ilvl w:val="0"/>
          <w:numId w:val="10"/>
        </w:numPr>
      </w:pPr>
      <w:r>
        <w:t>climate change mitigation and adaptation, conservation and enhancement of the natural and historic environment, including landscape.</w:t>
      </w:r>
    </w:p>
    <w:p w14:paraId="74DE6FFD" w14:textId="1BB9E999" w:rsidR="005E56B1" w:rsidRDefault="005E56B1" w:rsidP="0064466A">
      <w:r>
        <w:t xml:space="preserve">This Plan does not concern itself with </w:t>
      </w:r>
      <w:r w:rsidR="00E770D4">
        <w:t xml:space="preserve">housing or with </w:t>
      </w:r>
      <w:r w:rsidR="00EA70B0">
        <w:t>more than transport infrastructure</w:t>
      </w:r>
      <w:r>
        <w:t xml:space="preserve"> but does cover the other</w:t>
      </w:r>
      <w:r w:rsidR="00E770D4">
        <w:t>s</w:t>
      </w:r>
      <w:r>
        <w:t>.</w:t>
      </w:r>
    </w:p>
    <w:p w14:paraId="147B3C24" w14:textId="6CB84E23" w:rsidR="00DD2570" w:rsidRDefault="0064466A" w:rsidP="0064466A">
      <w:r>
        <w:t xml:space="preserve">4.3 </w:t>
      </w:r>
      <w:r w:rsidR="003D4327">
        <w:tab/>
      </w:r>
      <w:r w:rsidR="00705708">
        <w:t>The</w:t>
      </w:r>
      <w:r>
        <w:t xml:space="preserve"> table </w:t>
      </w:r>
      <w:r w:rsidR="00705708">
        <w:t>below shows the relevant strategi</w:t>
      </w:r>
      <w:r w:rsidR="00B03597">
        <w:t>es</w:t>
      </w:r>
      <w:r w:rsidR="00705708">
        <w:t xml:space="preserve"> in the Local Plan and the corresponding </w:t>
      </w:r>
      <w:r w:rsidR="00B03597">
        <w:t xml:space="preserve">objectives and </w:t>
      </w:r>
      <w:r w:rsidR="00705708">
        <w:t>policies in the Neighbourhood Plan.</w:t>
      </w:r>
    </w:p>
    <w:p w14:paraId="0FBD992B" w14:textId="77777777" w:rsidR="006E474A" w:rsidRDefault="006E474A">
      <w:r>
        <w:br w:type="page"/>
      </w:r>
    </w:p>
    <w:p w14:paraId="56BEF509" w14:textId="1ADC47DD" w:rsidR="00366669" w:rsidRDefault="00366669" w:rsidP="0064466A">
      <w:r>
        <w:t>Table 2</w:t>
      </w:r>
    </w:p>
    <w:tbl>
      <w:tblPr>
        <w:tblStyle w:val="TableGrid"/>
        <w:tblW w:w="8995" w:type="dxa"/>
        <w:tblLook w:val="04A0" w:firstRow="1" w:lastRow="0" w:firstColumn="1" w:lastColumn="0" w:noHBand="0" w:noVBand="1"/>
      </w:tblPr>
      <w:tblGrid>
        <w:gridCol w:w="4495"/>
        <w:gridCol w:w="180"/>
        <w:gridCol w:w="2160"/>
        <w:gridCol w:w="2160"/>
      </w:tblGrid>
      <w:tr w:rsidR="00A815EA" w:rsidRPr="00AB4EB1" w14:paraId="1B1DFDC1" w14:textId="77777777" w:rsidTr="00366669">
        <w:tc>
          <w:tcPr>
            <w:tcW w:w="4495" w:type="dxa"/>
          </w:tcPr>
          <w:p w14:paraId="76CB50CE" w14:textId="77777777" w:rsidR="00A815EA" w:rsidRPr="00E53B29" w:rsidRDefault="00A815EA" w:rsidP="00E53B29">
            <w:pPr>
              <w:rPr>
                <w:b/>
              </w:rPr>
            </w:pPr>
            <w:r>
              <w:rPr>
                <w:b/>
              </w:rPr>
              <w:t xml:space="preserve">Local Plan </w:t>
            </w:r>
            <w:r w:rsidRPr="00E53B29">
              <w:rPr>
                <w:b/>
              </w:rPr>
              <w:t xml:space="preserve">policy number &amp; title </w:t>
            </w:r>
          </w:p>
        </w:tc>
        <w:tc>
          <w:tcPr>
            <w:tcW w:w="2340" w:type="dxa"/>
            <w:gridSpan w:val="2"/>
          </w:tcPr>
          <w:p w14:paraId="70E7D64F" w14:textId="77777777" w:rsidR="00A815EA" w:rsidRPr="00E53B29" w:rsidRDefault="00A815EA" w:rsidP="00D3129E">
            <w:pPr>
              <w:rPr>
                <w:b/>
              </w:rPr>
            </w:pPr>
            <w:r w:rsidRPr="00A815EA">
              <w:rPr>
                <w:b/>
              </w:rPr>
              <w:t xml:space="preserve">Neighbourhood Plan </w:t>
            </w:r>
            <w:r w:rsidRPr="00E53B29">
              <w:rPr>
                <w:b/>
              </w:rPr>
              <w:t>objectives</w:t>
            </w:r>
          </w:p>
        </w:tc>
        <w:tc>
          <w:tcPr>
            <w:tcW w:w="2160" w:type="dxa"/>
          </w:tcPr>
          <w:p w14:paraId="09158F10" w14:textId="77777777" w:rsidR="00A815EA" w:rsidRPr="00E53B29" w:rsidRDefault="00A815EA" w:rsidP="00A815EA">
            <w:pPr>
              <w:rPr>
                <w:b/>
              </w:rPr>
            </w:pPr>
            <w:r w:rsidRPr="00E53B29">
              <w:rPr>
                <w:b/>
              </w:rPr>
              <w:t>Neighbourho</w:t>
            </w:r>
            <w:r>
              <w:rPr>
                <w:b/>
              </w:rPr>
              <w:t>od Plan</w:t>
            </w:r>
            <w:r w:rsidR="00B03597">
              <w:rPr>
                <w:b/>
              </w:rPr>
              <w:br/>
            </w:r>
            <w:r w:rsidRPr="00E53B29">
              <w:rPr>
                <w:b/>
              </w:rPr>
              <w:t xml:space="preserve"> policies </w:t>
            </w:r>
          </w:p>
        </w:tc>
      </w:tr>
      <w:tr w:rsidR="00A815EA" w:rsidRPr="00AB4EB1" w14:paraId="732AE786" w14:textId="77777777" w:rsidTr="00366669">
        <w:tc>
          <w:tcPr>
            <w:tcW w:w="4495" w:type="dxa"/>
          </w:tcPr>
          <w:p w14:paraId="689C9DA4" w14:textId="77777777" w:rsidR="00A815EA" w:rsidRPr="00705708" w:rsidRDefault="00A815EA" w:rsidP="00BC51F5">
            <w:pPr>
              <w:pStyle w:val="ListParagraph"/>
              <w:numPr>
                <w:ilvl w:val="0"/>
                <w:numId w:val="5"/>
              </w:numPr>
              <w:ind w:left="427"/>
              <w:rPr>
                <w:b/>
              </w:rPr>
            </w:pPr>
            <w:r w:rsidRPr="00705708">
              <w:rPr>
                <w:b/>
              </w:rPr>
              <w:t>Ealing Core Strategy</w:t>
            </w:r>
          </w:p>
        </w:tc>
        <w:tc>
          <w:tcPr>
            <w:tcW w:w="2340" w:type="dxa"/>
            <w:gridSpan w:val="2"/>
          </w:tcPr>
          <w:p w14:paraId="5B58962F" w14:textId="77777777" w:rsidR="00A815EA" w:rsidRPr="00E53B29" w:rsidRDefault="00A815EA" w:rsidP="00D3129E">
            <w:pPr>
              <w:rPr>
                <w:b/>
              </w:rPr>
            </w:pPr>
          </w:p>
        </w:tc>
        <w:tc>
          <w:tcPr>
            <w:tcW w:w="2160" w:type="dxa"/>
          </w:tcPr>
          <w:p w14:paraId="708681B5" w14:textId="77777777" w:rsidR="00A815EA" w:rsidRPr="00E53B29" w:rsidRDefault="00A815EA" w:rsidP="00D3129E">
            <w:pPr>
              <w:rPr>
                <w:b/>
              </w:rPr>
            </w:pPr>
          </w:p>
        </w:tc>
      </w:tr>
      <w:tr w:rsidR="00A815EA" w:rsidRPr="00AB4EB1" w14:paraId="0D358448" w14:textId="77777777" w:rsidTr="00366669">
        <w:tc>
          <w:tcPr>
            <w:tcW w:w="4495" w:type="dxa"/>
          </w:tcPr>
          <w:p w14:paraId="5000F9BD" w14:textId="77777777" w:rsidR="00A815EA" w:rsidRPr="00AB4EB1" w:rsidRDefault="00A815EA" w:rsidP="00E53B29">
            <w:r w:rsidRPr="00AB4EB1">
              <w:t>1.1 Spatial Vision for Ealing 2026</w:t>
            </w:r>
          </w:p>
        </w:tc>
        <w:tc>
          <w:tcPr>
            <w:tcW w:w="2340" w:type="dxa"/>
            <w:gridSpan w:val="2"/>
          </w:tcPr>
          <w:p w14:paraId="50799D74" w14:textId="77777777" w:rsidR="00A815EA" w:rsidRDefault="00827353" w:rsidP="00827353">
            <w:r>
              <w:t xml:space="preserve">1, 2, 5, 9 </w:t>
            </w:r>
          </w:p>
        </w:tc>
        <w:tc>
          <w:tcPr>
            <w:tcW w:w="2160" w:type="dxa"/>
          </w:tcPr>
          <w:p w14:paraId="649A4427" w14:textId="77777777" w:rsidR="00A815EA" w:rsidRPr="00AB4EB1" w:rsidRDefault="00A815EA" w:rsidP="00827353">
            <w:r>
              <w:t xml:space="preserve">E1, E4, HBE1, </w:t>
            </w:r>
            <w:r w:rsidR="00827353">
              <w:t>T1,</w:t>
            </w:r>
          </w:p>
        </w:tc>
      </w:tr>
      <w:tr w:rsidR="00A815EA" w:rsidRPr="00AB4EB1" w14:paraId="4C0B4568" w14:textId="77777777" w:rsidTr="00366669">
        <w:tc>
          <w:tcPr>
            <w:tcW w:w="4495" w:type="dxa"/>
          </w:tcPr>
          <w:p w14:paraId="59207826" w14:textId="77777777" w:rsidR="00A815EA" w:rsidRPr="00AB4EB1" w:rsidRDefault="00A815EA" w:rsidP="00E53B29">
            <w:r>
              <w:t>1.2</w:t>
            </w:r>
            <w:r w:rsidRPr="00AB4EB1">
              <w:t xml:space="preserve"> Delivery of the Vision for Ealing 2026</w:t>
            </w:r>
          </w:p>
        </w:tc>
        <w:tc>
          <w:tcPr>
            <w:tcW w:w="2340" w:type="dxa"/>
            <w:gridSpan w:val="2"/>
          </w:tcPr>
          <w:p w14:paraId="4DAE3A46" w14:textId="77777777" w:rsidR="00A815EA" w:rsidRDefault="002B4641" w:rsidP="00D3129E">
            <w:r>
              <w:t>1, 3, 5</w:t>
            </w:r>
          </w:p>
        </w:tc>
        <w:tc>
          <w:tcPr>
            <w:tcW w:w="2160" w:type="dxa"/>
          </w:tcPr>
          <w:p w14:paraId="2FFE5B8F" w14:textId="77777777" w:rsidR="00A815EA" w:rsidRPr="00AB4EB1" w:rsidRDefault="00A815EA" w:rsidP="00D3129E">
            <w:r>
              <w:t xml:space="preserve">E1, </w:t>
            </w:r>
            <w:r w:rsidR="00827353">
              <w:t>E</w:t>
            </w:r>
            <w:r>
              <w:t>3</w:t>
            </w:r>
            <w:r w:rsidR="00827353">
              <w:t xml:space="preserve">, </w:t>
            </w:r>
            <w:r>
              <w:t xml:space="preserve">HBE1, </w:t>
            </w:r>
          </w:p>
        </w:tc>
      </w:tr>
      <w:tr w:rsidR="00A815EA" w:rsidRPr="00AB4EB1" w14:paraId="71FE4201" w14:textId="77777777" w:rsidTr="00366669">
        <w:tc>
          <w:tcPr>
            <w:tcW w:w="4495" w:type="dxa"/>
          </w:tcPr>
          <w:p w14:paraId="6772730E" w14:textId="77777777" w:rsidR="00A815EA" w:rsidRPr="00AB4EB1" w:rsidRDefault="00A815EA" w:rsidP="00E53B29">
            <w:r>
              <w:t xml:space="preserve">2.1 </w:t>
            </w:r>
            <w:r w:rsidRPr="00AB4EB1">
              <w:t>Realising the potential of the Uxbridge Road/Crossrail Corridor</w:t>
            </w:r>
          </w:p>
        </w:tc>
        <w:tc>
          <w:tcPr>
            <w:tcW w:w="2340" w:type="dxa"/>
            <w:gridSpan w:val="2"/>
          </w:tcPr>
          <w:p w14:paraId="2CB4DCD8" w14:textId="77777777" w:rsidR="00A815EA" w:rsidRPr="00AB4EB1" w:rsidRDefault="002B4641" w:rsidP="00D3129E">
            <w:r>
              <w:t>3, 4</w:t>
            </w:r>
          </w:p>
        </w:tc>
        <w:tc>
          <w:tcPr>
            <w:tcW w:w="2160" w:type="dxa"/>
          </w:tcPr>
          <w:p w14:paraId="31890E81" w14:textId="5B32B3B1" w:rsidR="00A815EA" w:rsidRPr="00AB4EB1" w:rsidRDefault="002B4641" w:rsidP="00D3129E">
            <w:r>
              <w:t>E3, E4</w:t>
            </w:r>
            <w:r w:rsidR="008452AB">
              <w:t>, CENP1</w:t>
            </w:r>
          </w:p>
        </w:tc>
      </w:tr>
      <w:tr w:rsidR="00A815EA" w:rsidRPr="00AB4EB1" w14:paraId="3CFD5C26" w14:textId="77777777" w:rsidTr="00366669">
        <w:tc>
          <w:tcPr>
            <w:tcW w:w="4495" w:type="dxa"/>
          </w:tcPr>
          <w:p w14:paraId="423703B8" w14:textId="77777777" w:rsidR="00A815EA" w:rsidRPr="00AB4EB1" w:rsidRDefault="00A815EA" w:rsidP="00BC51F5">
            <w:r w:rsidRPr="00AB4EB1">
              <w:t>2.5 Revitalise Ealing Metropolitan Town Centre</w:t>
            </w:r>
          </w:p>
        </w:tc>
        <w:tc>
          <w:tcPr>
            <w:tcW w:w="2340" w:type="dxa"/>
            <w:gridSpan w:val="2"/>
          </w:tcPr>
          <w:p w14:paraId="53967E49" w14:textId="77777777" w:rsidR="00A815EA" w:rsidRDefault="002B4641" w:rsidP="00D3129E">
            <w:r>
              <w:t>2, 3, 6, 13, 14,</w:t>
            </w:r>
            <w:r w:rsidR="00D177F5">
              <w:t xml:space="preserve"> 18</w:t>
            </w:r>
          </w:p>
        </w:tc>
        <w:tc>
          <w:tcPr>
            <w:tcW w:w="2160" w:type="dxa"/>
          </w:tcPr>
          <w:p w14:paraId="4F77AB8F" w14:textId="3F191C83" w:rsidR="00A815EA" w:rsidRPr="00AB4EB1" w:rsidRDefault="00A815EA" w:rsidP="002B4641">
            <w:r>
              <w:t xml:space="preserve">E2, E3, </w:t>
            </w:r>
            <w:r w:rsidR="002B4641">
              <w:t xml:space="preserve">HBE2, T5, </w:t>
            </w:r>
            <w:r>
              <w:t>PR1, PR3, CC2</w:t>
            </w:r>
            <w:r w:rsidR="008A0A6A">
              <w:t>, CENP1</w:t>
            </w:r>
          </w:p>
        </w:tc>
      </w:tr>
      <w:tr w:rsidR="00A815EA" w:rsidRPr="00AB4EB1" w14:paraId="60990936" w14:textId="77777777" w:rsidTr="00366669">
        <w:tc>
          <w:tcPr>
            <w:tcW w:w="4495" w:type="dxa"/>
          </w:tcPr>
          <w:p w14:paraId="5EC4F76B" w14:textId="77777777" w:rsidR="00A815EA" w:rsidRPr="00AB4EB1" w:rsidRDefault="00A815EA" w:rsidP="00BC51F5">
            <w:r w:rsidRPr="00AB4EB1">
              <w:t xml:space="preserve">5.2 Protect and Enhance Metropolitan Open Land (MOL) </w:t>
            </w:r>
          </w:p>
        </w:tc>
        <w:tc>
          <w:tcPr>
            <w:tcW w:w="2340" w:type="dxa"/>
            <w:gridSpan w:val="2"/>
          </w:tcPr>
          <w:p w14:paraId="4554A700" w14:textId="77777777" w:rsidR="00A815EA" w:rsidRPr="00AB4EB1" w:rsidRDefault="000B4380" w:rsidP="00D3129E">
            <w:r>
              <w:t>8</w:t>
            </w:r>
          </w:p>
        </w:tc>
        <w:tc>
          <w:tcPr>
            <w:tcW w:w="2160" w:type="dxa"/>
          </w:tcPr>
          <w:p w14:paraId="5B9790C0" w14:textId="77777777" w:rsidR="00A815EA" w:rsidRPr="00AB4EB1" w:rsidRDefault="000B4380" w:rsidP="00D3129E">
            <w:r>
              <w:t>HBE4</w:t>
            </w:r>
          </w:p>
        </w:tc>
      </w:tr>
      <w:tr w:rsidR="00A815EA" w:rsidRPr="00AB4EB1" w14:paraId="46D5622C" w14:textId="77777777" w:rsidTr="00366669">
        <w:tc>
          <w:tcPr>
            <w:tcW w:w="4495" w:type="dxa"/>
          </w:tcPr>
          <w:p w14:paraId="6A03594C" w14:textId="77777777" w:rsidR="00A815EA" w:rsidRPr="00AB4EB1" w:rsidRDefault="00A815EA" w:rsidP="00BC51F5">
            <w:r w:rsidRPr="00AB4EB1">
              <w:t>5.3 Protect &amp; Enhance Green Corridors</w:t>
            </w:r>
          </w:p>
        </w:tc>
        <w:tc>
          <w:tcPr>
            <w:tcW w:w="2340" w:type="dxa"/>
            <w:gridSpan w:val="2"/>
          </w:tcPr>
          <w:p w14:paraId="1D859C0B" w14:textId="77777777" w:rsidR="00A815EA" w:rsidRDefault="000B4380" w:rsidP="00D3129E">
            <w:r>
              <w:t>8</w:t>
            </w:r>
          </w:p>
        </w:tc>
        <w:tc>
          <w:tcPr>
            <w:tcW w:w="2160" w:type="dxa"/>
          </w:tcPr>
          <w:p w14:paraId="29C006E6" w14:textId="77777777" w:rsidR="00A815EA" w:rsidRPr="00AB4EB1" w:rsidRDefault="00A815EA" w:rsidP="00D3129E">
            <w:r>
              <w:t>HBE4</w:t>
            </w:r>
          </w:p>
        </w:tc>
      </w:tr>
      <w:tr w:rsidR="00A815EA" w:rsidRPr="00AB4EB1" w14:paraId="58FAF040" w14:textId="77777777" w:rsidTr="00366669">
        <w:tc>
          <w:tcPr>
            <w:tcW w:w="4495" w:type="dxa"/>
          </w:tcPr>
          <w:p w14:paraId="032409CE" w14:textId="77777777" w:rsidR="00A815EA" w:rsidRPr="00AB4EB1" w:rsidRDefault="00A815EA" w:rsidP="00BC51F5">
            <w:r w:rsidRPr="00AB4EB1">
              <w:t>5.5 Promoting Parks, Local Green Space and Addressing Deficiency</w:t>
            </w:r>
          </w:p>
        </w:tc>
        <w:tc>
          <w:tcPr>
            <w:tcW w:w="2340" w:type="dxa"/>
            <w:gridSpan w:val="2"/>
          </w:tcPr>
          <w:p w14:paraId="1898D2D2" w14:textId="77777777" w:rsidR="00A815EA" w:rsidRDefault="002B4641" w:rsidP="00D3129E">
            <w:r>
              <w:t>8</w:t>
            </w:r>
          </w:p>
        </w:tc>
        <w:tc>
          <w:tcPr>
            <w:tcW w:w="2160" w:type="dxa"/>
          </w:tcPr>
          <w:p w14:paraId="39DC717F" w14:textId="47530410" w:rsidR="00A815EA" w:rsidRPr="00AB4EB1" w:rsidRDefault="00A815EA" w:rsidP="00D3129E">
            <w:r>
              <w:t>HBE4</w:t>
            </w:r>
            <w:r w:rsidR="008A0A6A">
              <w:t>, CENP2</w:t>
            </w:r>
          </w:p>
        </w:tc>
      </w:tr>
      <w:tr w:rsidR="00A815EA" w:rsidRPr="00AB4EB1" w14:paraId="78464C25" w14:textId="77777777" w:rsidTr="00366669">
        <w:tc>
          <w:tcPr>
            <w:tcW w:w="4495" w:type="dxa"/>
          </w:tcPr>
          <w:p w14:paraId="2DDF9C4C" w14:textId="77777777" w:rsidR="00A815EA" w:rsidRPr="00AB4EB1" w:rsidRDefault="00A815EA" w:rsidP="00BC51F5">
            <w:r w:rsidRPr="00AB4EB1">
              <w:t>6.2 Social Infrastructure</w:t>
            </w:r>
          </w:p>
        </w:tc>
        <w:tc>
          <w:tcPr>
            <w:tcW w:w="2340" w:type="dxa"/>
            <w:gridSpan w:val="2"/>
          </w:tcPr>
          <w:p w14:paraId="767BC94D" w14:textId="77777777" w:rsidR="00A815EA" w:rsidRDefault="008E3535" w:rsidP="00D3129E">
            <w:r>
              <w:t>3, 17, 18, 19</w:t>
            </w:r>
          </w:p>
        </w:tc>
        <w:tc>
          <w:tcPr>
            <w:tcW w:w="2160" w:type="dxa"/>
          </w:tcPr>
          <w:p w14:paraId="05E689EF" w14:textId="4A5BD1EE" w:rsidR="00A815EA" w:rsidRPr="00AB4EB1" w:rsidRDefault="008E3535" w:rsidP="00D3129E">
            <w:r>
              <w:t xml:space="preserve">E3, </w:t>
            </w:r>
            <w:r w:rsidR="00A815EA">
              <w:t>CC1,CC2</w:t>
            </w:r>
            <w:r>
              <w:t>, CC3</w:t>
            </w:r>
            <w:r w:rsidR="008A0A6A">
              <w:t>, CENP1</w:t>
            </w:r>
          </w:p>
        </w:tc>
      </w:tr>
      <w:tr w:rsidR="00A815EA" w:rsidRPr="00AB4EB1" w14:paraId="1D341996" w14:textId="77777777" w:rsidTr="00366669">
        <w:tc>
          <w:tcPr>
            <w:tcW w:w="4495" w:type="dxa"/>
          </w:tcPr>
          <w:p w14:paraId="3BE41BBB" w14:textId="77777777" w:rsidR="00A815EA" w:rsidRPr="00AB4EB1" w:rsidRDefault="00A815EA" w:rsidP="00BC51F5">
            <w:r w:rsidRPr="00AB4EB1">
              <w:t>6.3 Green Infrastructure</w:t>
            </w:r>
          </w:p>
        </w:tc>
        <w:tc>
          <w:tcPr>
            <w:tcW w:w="2340" w:type="dxa"/>
            <w:gridSpan w:val="2"/>
          </w:tcPr>
          <w:p w14:paraId="3908AB2D" w14:textId="77777777" w:rsidR="00A815EA" w:rsidRDefault="000B4380" w:rsidP="00D3129E">
            <w:r>
              <w:t>15</w:t>
            </w:r>
          </w:p>
        </w:tc>
        <w:tc>
          <w:tcPr>
            <w:tcW w:w="2160" w:type="dxa"/>
          </w:tcPr>
          <w:p w14:paraId="1C9BB9D0" w14:textId="3F91616A" w:rsidR="00A815EA" w:rsidRPr="00AB4EB1" w:rsidRDefault="000B4380" w:rsidP="00D3129E">
            <w:r>
              <w:t>PR2</w:t>
            </w:r>
            <w:r w:rsidR="008A0A6A">
              <w:t>, CENP2</w:t>
            </w:r>
          </w:p>
        </w:tc>
      </w:tr>
      <w:tr w:rsidR="00A815EA" w:rsidRPr="00AB4EB1" w14:paraId="4CA9D20A" w14:textId="77777777" w:rsidTr="00366669">
        <w:tc>
          <w:tcPr>
            <w:tcW w:w="4495" w:type="dxa"/>
          </w:tcPr>
          <w:p w14:paraId="72C64BBB" w14:textId="77777777" w:rsidR="00A815EA" w:rsidRPr="00AB4EB1" w:rsidRDefault="00D177F5" w:rsidP="00BC51F5">
            <w:r>
              <w:br w:type="page"/>
            </w:r>
            <w:r w:rsidR="00A815EA" w:rsidRPr="00AB4EB1">
              <w:t>6.4 Planning Obligations and Legal Agreements</w:t>
            </w:r>
          </w:p>
        </w:tc>
        <w:tc>
          <w:tcPr>
            <w:tcW w:w="2340" w:type="dxa"/>
            <w:gridSpan w:val="2"/>
          </w:tcPr>
          <w:p w14:paraId="3C5446A3" w14:textId="77777777" w:rsidR="00A815EA" w:rsidRDefault="000B4380" w:rsidP="00D3129E">
            <w:r>
              <w:t>14, 1</w:t>
            </w:r>
            <w:r w:rsidR="002B4641">
              <w:t>7, 18</w:t>
            </w:r>
          </w:p>
        </w:tc>
        <w:tc>
          <w:tcPr>
            <w:tcW w:w="2160" w:type="dxa"/>
          </w:tcPr>
          <w:p w14:paraId="08269EE1" w14:textId="77777777" w:rsidR="00A815EA" w:rsidRPr="00AB4EB1" w:rsidRDefault="00A815EA" w:rsidP="00D3129E">
            <w:r>
              <w:t xml:space="preserve">PR1, </w:t>
            </w:r>
            <w:r w:rsidR="002B4641">
              <w:t>CC1, CC2</w:t>
            </w:r>
          </w:p>
        </w:tc>
      </w:tr>
      <w:tr w:rsidR="00A815EA" w:rsidRPr="00AB4EB1" w14:paraId="3D6E7EA9" w14:textId="77777777" w:rsidTr="00366669">
        <w:tc>
          <w:tcPr>
            <w:tcW w:w="4675" w:type="dxa"/>
            <w:gridSpan w:val="2"/>
          </w:tcPr>
          <w:p w14:paraId="29EB9B3B" w14:textId="77777777" w:rsidR="00A815EA" w:rsidRPr="00705708" w:rsidRDefault="00A815EA" w:rsidP="00BC51F5">
            <w:pPr>
              <w:pStyle w:val="ListParagraph"/>
              <w:numPr>
                <w:ilvl w:val="0"/>
                <w:numId w:val="5"/>
              </w:numPr>
              <w:ind w:left="427"/>
              <w:rPr>
                <w:b/>
              </w:rPr>
            </w:pPr>
            <w:r w:rsidRPr="00705708">
              <w:rPr>
                <w:b/>
              </w:rPr>
              <w:t xml:space="preserve">Ealing Development Management DPD </w:t>
            </w:r>
          </w:p>
        </w:tc>
        <w:tc>
          <w:tcPr>
            <w:tcW w:w="2160" w:type="dxa"/>
          </w:tcPr>
          <w:p w14:paraId="4EAEF8DB" w14:textId="77777777" w:rsidR="00A815EA" w:rsidRPr="00AB4EB1" w:rsidRDefault="00A815EA" w:rsidP="00D3129E"/>
        </w:tc>
        <w:tc>
          <w:tcPr>
            <w:tcW w:w="2160" w:type="dxa"/>
          </w:tcPr>
          <w:p w14:paraId="298DBBE8" w14:textId="77777777" w:rsidR="00A815EA" w:rsidRPr="00AB4EB1" w:rsidRDefault="00A815EA" w:rsidP="00D3129E"/>
        </w:tc>
      </w:tr>
      <w:tr w:rsidR="00A815EA" w:rsidRPr="00AB4EB1" w14:paraId="5E7A9FDD" w14:textId="77777777" w:rsidTr="00366669">
        <w:tc>
          <w:tcPr>
            <w:tcW w:w="4675" w:type="dxa"/>
            <w:gridSpan w:val="2"/>
          </w:tcPr>
          <w:p w14:paraId="52FDE8E5" w14:textId="77777777" w:rsidR="00A815EA" w:rsidRPr="00AB4EB1" w:rsidRDefault="00A815EA" w:rsidP="0024508E">
            <w:r>
              <w:t>2.18 Green Infrastructure: The Network of Open Green Spaces</w:t>
            </w:r>
          </w:p>
        </w:tc>
        <w:tc>
          <w:tcPr>
            <w:tcW w:w="2160" w:type="dxa"/>
          </w:tcPr>
          <w:p w14:paraId="71DC6850" w14:textId="77777777" w:rsidR="00A815EA" w:rsidRDefault="008E3535" w:rsidP="00D3129E">
            <w:r>
              <w:t>14</w:t>
            </w:r>
          </w:p>
        </w:tc>
        <w:tc>
          <w:tcPr>
            <w:tcW w:w="2160" w:type="dxa"/>
          </w:tcPr>
          <w:p w14:paraId="2F9ABE13" w14:textId="56CFAA82" w:rsidR="00A815EA" w:rsidRPr="00AB4EB1" w:rsidRDefault="00A815EA" w:rsidP="00D3129E">
            <w:r>
              <w:t>PR1</w:t>
            </w:r>
            <w:r w:rsidR="008A0A6A">
              <w:t>, CENP2</w:t>
            </w:r>
          </w:p>
        </w:tc>
      </w:tr>
      <w:tr w:rsidR="00A815EA" w:rsidRPr="00AB4EB1" w14:paraId="5102454F" w14:textId="77777777" w:rsidTr="00366669">
        <w:tc>
          <w:tcPr>
            <w:tcW w:w="4675" w:type="dxa"/>
            <w:gridSpan w:val="2"/>
          </w:tcPr>
          <w:p w14:paraId="2153CDA2" w14:textId="77777777" w:rsidR="00A815EA" w:rsidRDefault="00A815EA" w:rsidP="00E53B29">
            <w:r>
              <w:t>4A Employment Uses</w:t>
            </w:r>
          </w:p>
        </w:tc>
        <w:tc>
          <w:tcPr>
            <w:tcW w:w="2160" w:type="dxa"/>
          </w:tcPr>
          <w:p w14:paraId="27048C5B" w14:textId="77777777" w:rsidR="00A815EA" w:rsidRDefault="008E3535" w:rsidP="00D3129E">
            <w:r>
              <w:t>4</w:t>
            </w:r>
          </w:p>
        </w:tc>
        <w:tc>
          <w:tcPr>
            <w:tcW w:w="2160" w:type="dxa"/>
          </w:tcPr>
          <w:p w14:paraId="748943FD" w14:textId="41679C0A" w:rsidR="00A815EA" w:rsidRDefault="00A815EA" w:rsidP="00D3129E">
            <w:r>
              <w:t>E4</w:t>
            </w:r>
            <w:r w:rsidR="008A0A6A">
              <w:t>, CENP1, CENP3</w:t>
            </w:r>
          </w:p>
        </w:tc>
      </w:tr>
      <w:tr w:rsidR="00A815EA" w:rsidRPr="00AB4EB1" w14:paraId="0BF98F3E" w14:textId="77777777" w:rsidTr="00366669">
        <w:tc>
          <w:tcPr>
            <w:tcW w:w="4675" w:type="dxa"/>
            <w:gridSpan w:val="2"/>
          </w:tcPr>
          <w:p w14:paraId="5F29C00A" w14:textId="77777777" w:rsidR="00A815EA" w:rsidRPr="00AB4EB1" w:rsidRDefault="00A815EA" w:rsidP="00E53B29">
            <w:r>
              <w:t>4B Retail</w:t>
            </w:r>
          </w:p>
        </w:tc>
        <w:tc>
          <w:tcPr>
            <w:tcW w:w="2160" w:type="dxa"/>
          </w:tcPr>
          <w:p w14:paraId="5FB91F64" w14:textId="77777777" w:rsidR="00A815EA" w:rsidRDefault="008E3535" w:rsidP="00D3129E">
            <w:r>
              <w:t>1</w:t>
            </w:r>
          </w:p>
        </w:tc>
        <w:tc>
          <w:tcPr>
            <w:tcW w:w="2160" w:type="dxa"/>
          </w:tcPr>
          <w:p w14:paraId="5BF61E69" w14:textId="42D4078E" w:rsidR="00A815EA" w:rsidRPr="00AB4EB1" w:rsidRDefault="00A815EA" w:rsidP="00D3129E">
            <w:r>
              <w:t>E1</w:t>
            </w:r>
            <w:r w:rsidR="008452AB">
              <w:t>, E2</w:t>
            </w:r>
          </w:p>
        </w:tc>
      </w:tr>
      <w:tr w:rsidR="00A815EA" w:rsidRPr="00AB4EB1" w14:paraId="0CE2E102" w14:textId="77777777" w:rsidTr="00366669">
        <w:tc>
          <w:tcPr>
            <w:tcW w:w="4675" w:type="dxa"/>
            <w:gridSpan w:val="2"/>
          </w:tcPr>
          <w:p w14:paraId="7FF902FA" w14:textId="77777777" w:rsidR="00A815EA" w:rsidRPr="00AB4EB1" w:rsidRDefault="00A815EA" w:rsidP="00E53B29">
            <w:r>
              <w:t>4C Main Town Centre Uses</w:t>
            </w:r>
          </w:p>
        </w:tc>
        <w:tc>
          <w:tcPr>
            <w:tcW w:w="2160" w:type="dxa"/>
          </w:tcPr>
          <w:p w14:paraId="0EF43FA3" w14:textId="77777777" w:rsidR="00A815EA" w:rsidRDefault="008E3535" w:rsidP="00D3129E">
            <w:r>
              <w:t>1, 2, 3</w:t>
            </w:r>
          </w:p>
        </w:tc>
        <w:tc>
          <w:tcPr>
            <w:tcW w:w="2160" w:type="dxa"/>
          </w:tcPr>
          <w:p w14:paraId="4B3A0BC8" w14:textId="15956F56" w:rsidR="00A815EA" w:rsidRPr="00AB4EB1" w:rsidRDefault="00A815EA" w:rsidP="00D3129E">
            <w:r>
              <w:t>E1, E2, E3</w:t>
            </w:r>
            <w:r w:rsidR="008A0A6A">
              <w:t>, CENP1, CENP3</w:t>
            </w:r>
          </w:p>
        </w:tc>
      </w:tr>
      <w:tr w:rsidR="00A815EA" w:rsidRPr="00AB4EB1" w14:paraId="1B3995C4" w14:textId="77777777" w:rsidTr="00366669">
        <w:tc>
          <w:tcPr>
            <w:tcW w:w="4675" w:type="dxa"/>
            <w:gridSpan w:val="2"/>
          </w:tcPr>
          <w:p w14:paraId="76DECC09" w14:textId="77777777" w:rsidR="00A815EA" w:rsidRDefault="00A815EA" w:rsidP="00E53B29">
            <w:r>
              <w:t>5.10 Urban Greening</w:t>
            </w:r>
          </w:p>
        </w:tc>
        <w:tc>
          <w:tcPr>
            <w:tcW w:w="2160" w:type="dxa"/>
          </w:tcPr>
          <w:p w14:paraId="5C466BF4" w14:textId="77777777" w:rsidR="00A815EA" w:rsidRDefault="008E3535" w:rsidP="00D3129E">
            <w:r>
              <w:t>14</w:t>
            </w:r>
          </w:p>
        </w:tc>
        <w:tc>
          <w:tcPr>
            <w:tcW w:w="2160" w:type="dxa"/>
          </w:tcPr>
          <w:p w14:paraId="14A8650E" w14:textId="77777777" w:rsidR="00A815EA" w:rsidRPr="00AB4EB1" w:rsidRDefault="00A815EA" w:rsidP="00D3129E">
            <w:r>
              <w:t>PR1</w:t>
            </w:r>
          </w:p>
        </w:tc>
      </w:tr>
      <w:tr w:rsidR="00A815EA" w:rsidRPr="00AB4EB1" w14:paraId="52B87D72" w14:textId="77777777" w:rsidTr="00366669">
        <w:tc>
          <w:tcPr>
            <w:tcW w:w="4675" w:type="dxa"/>
            <w:gridSpan w:val="2"/>
          </w:tcPr>
          <w:p w14:paraId="0B334537" w14:textId="77777777" w:rsidR="00A815EA" w:rsidRPr="00AB4EB1" w:rsidRDefault="00A815EA" w:rsidP="00E53B29">
            <w:r>
              <w:t>7.4 Local Character</w:t>
            </w:r>
          </w:p>
        </w:tc>
        <w:tc>
          <w:tcPr>
            <w:tcW w:w="2160" w:type="dxa"/>
          </w:tcPr>
          <w:p w14:paraId="48F30D9F" w14:textId="77777777" w:rsidR="00A815EA" w:rsidRPr="00AB4EB1" w:rsidRDefault="00D177F5" w:rsidP="00D3129E">
            <w:r>
              <w:t>5</w:t>
            </w:r>
          </w:p>
        </w:tc>
        <w:tc>
          <w:tcPr>
            <w:tcW w:w="2160" w:type="dxa"/>
          </w:tcPr>
          <w:p w14:paraId="2F5E60E8" w14:textId="20DCFD34" w:rsidR="00A815EA" w:rsidRPr="00AB4EB1" w:rsidRDefault="00D177F5" w:rsidP="00D3129E">
            <w:r>
              <w:t>HBE1</w:t>
            </w:r>
            <w:r w:rsidR="008A0A6A">
              <w:t>, CENP2, CENP3</w:t>
            </w:r>
          </w:p>
        </w:tc>
      </w:tr>
      <w:tr w:rsidR="00A815EA" w:rsidRPr="00AB4EB1" w14:paraId="636A2CAF" w14:textId="77777777" w:rsidTr="00366669">
        <w:tc>
          <w:tcPr>
            <w:tcW w:w="4675" w:type="dxa"/>
            <w:gridSpan w:val="2"/>
          </w:tcPr>
          <w:p w14:paraId="0AB15E1A" w14:textId="77777777" w:rsidR="00A815EA" w:rsidRDefault="00A815EA" w:rsidP="00E53B29">
            <w:r>
              <w:t>7A Amenity</w:t>
            </w:r>
          </w:p>
        </w:tc>
        <w:tc>
          <w:tcPr>
            <w:tcW w:w="2160" w:type="dxa"/>
          </w:tcPr>
          <w:p w14:paraId="5173BD32" w14:textId="77777777" w:rsidR="00A815EA" w:rsidRDefault="00D177F5" w:rsidP="00D3129E">
            <w:r>
              <w:t>19</w:t>
            </w:r>
          </w:p>
        </w:tc>
        <w:tc>
          <w:tcPr>
            <w:tcW w:w="2160" w:type="dxa"/>
          </w:tcPr>
          <w:p w14:paraId="602E1861" w14:textId="1CE55F21" w:rsidR="00A815EA" w:rsidRPr="00AB4EB1" w:rsidRDefault="00A815EA" w:rsidP="00D3129E">
            <w:r>
              <w:t>CC3</w:t>
            </w:r>
            <w:r w:rsidR="008A0A6A">
              <w:t>,CENP2</w:t>
            </w:r>
          </w:p>
        </w:tc>
      </w:tr>
      <w:tr w:rsidR="00A815EA" w:rsidRPr="00AB4EB1" w14:paraId="5CFF29BD" w14:textId="77777777" w:rsidTr="00366669">
        <w:tc>
          <w:tcPr>
            <w:tcW w:w="4675" w:type="dxa"/>
            <w:gridSpan w:val="2"/>
          </w:tcPr>
          <w:p w14:paraId="7B41218B" w14:textId="77777777" w:rsidR="00A815EA" w:rsidRPr="00AB4EB1" w:rsidRDefault="00A815EA" w:rsidP="00E53B29">
            <w:r>
              <w:t>7B Design Amenity</w:t>
            </w:r>
          </w:p>
        </w:tc>
        <w:tc>
          <w:tcPr>
            <w:tcW w:w="2160" w:type="dxa"/>
          </w:tcPr>
          <w:p w14:paraId="0CB0C7E3" w14:textId="77777777" w:rsidR="00A815EA" w:rsidRPr="00AB4EB1" w:rsidRDefault="00D177F5" w:rsidP="00D3129E">
            <w:r>
              <w:t>5</w:t>
            </w:r>
          </w:p>
        </w:tc>
        <w:tc>
          <w:tcPr>
            <w:tcW w:w="2160" w:type="dxa"/>
          </w:tcPr>
          <w:p w14:paraId="74F102A3" w14:textId="58EA67E4" w:rsidR="00A815EA" w:rsidRPr="00AB4EB1" w:rsidRDefault="00D177F5" w:rsidP="00D3129E">
            <w:r>
              <w:t>HBE1</w:t>
            </w:r>
            <w:r w:rsidR="008A0A6A">
              <w:t>, CENP3</w:t>
            </w:r>
          </w:p>
        </w:tc>
      </w:tr>
      <w:tr w:rsidR="00A815EA" w:rsidRPr="00AB4EB1" w14:paraId="34723EE6" w14:textId="77777777" w:rsidTr="00366669">
        <w:tc>
          <w:tcPr>
            <w:tcW w:w="4675" w:type="dxa"/>
            <w:gridSpan w:val="2"/>
          </w:tcPr>
          <w:p w14:paraId="43F121AF" w14:textId="77777777" w:rsidR="00A815EA" w:rsidRPr="00AB4EB1" w:rsidRDefault="00A815EA" w:rsidP="00E53B29">
            <w:r>
              <w:t>7C Heritage</w:t>
            </w:r>
          </w:p>
        </w:tc>
        <w:tc>
          <w:tcPr>
            <w:tcW w:w="2160" w:type="dxa"/>
          </w:tcPr>
          <w:p w14:paraId="14A6113E" w14:textId="77777777" w:rsidR="00A815EA" w:rsidRDefault="00D177F5" w:rsidP="00D3129E">
            <w:r>
              <w:t>5, 6</w:t>
            </w:r>
          </w:p>
        </w:tc>
        <w:tc>
          <w:tcPr>
            <w:tcW w:w="2160" w:type="dxa"/>
          </w:tcPr>
          <w:p w14:paraId="41F022C2" w14:textId="2D3F00EA" w:rsidR="00A815EA" w:rsidRPr="00AB4EB1" w:rsidRDefault="00D177F5" w:rsidP="00D3129E">
            <w:r>
              <w:t xml:space="preserve">HBE1, </w:t>
            </w:r>
            <w:r w:rsidR="00A815EA">
              <w:t>HBE2</w:t>
            </w:r>
            <w:r w:rsidR="008A0A6A">
              <w:t>, CENP3</w:t>
            </w:r>
          </w:p>
        </w:tc>
      </w:tr>
      <w:tr w:rsidR="00A815EA" w:rsidRPr="00AB4EB1" w14:paraId="6657044B" w14:textId="77777777" w:rsidTr="00366669">
        <w:tc>
          <w:tcPr>
            <w:tcW w:w="4675" w:type="dxa"/>
            <w:gridSpan w:val="2"/>
          </w:tcPr>
          <w:p w14:paraId="1DE3CFE7" w14:textId="77777777" w:rsidR="00A815EA" w:rsidRPr="00AB4EB1" w:rsidRDefault="00A815EA" w:rsidP="00E53B29">
            <w:r>
              <w:t>7.7 Location and Design of Tall and Large Buildings</w:t>
            </w:r>
          </w:p>
        </w:tc>
        <w:tc>
          <w:tcPr>
            <w:tcW w:w="2160" w:type="dxa"/>
          </w:tcPr>
          <w:p w14:paraId="47AB9C4C" w14:textId="77777777" w:rsidR="00A815EA" w:rsidRDefault="00D177F5" w:rsidP="00D3129E">
            <w:r>
              <w:t>6, 7, 8</w:t>
            </w:r>
          </w:p>
        </w:tc>
        <w:tc>
          <w:tcPr>
            <w:tcW w:w="2160" w:type="dxa"/>
          </w:tcPr>
          <w:p w14:paraId="1D97DF1C" w14:textId="6512E1DA" w:rsidR="00A815EA" w:rsidRPr="00AB4EB1" w:rsidRDefault="00A815EA" w:rsidP="00D3129E">
            <w:r>
              <w:t>HBE2</w:t>
            </w:r>
            <w:r w:rsidR="00D177F5">
              <w:t>, HBE3, HBE4</w:t>
            </w:r>
            <w:r w:rsidR="008A0A6A">
              <w:t>, CENP3</w:t>
            </w:r>
          </w:p>
        </w:tc>
      </w:tr>
      <w:tr w:rsidR="00A815EA" w:rsidRPr="00AB4EB1" w14:paraId="2A797762" w14:textId="77777777" w:rsidTr="00366669">
        <w:tc>
          <w:tcPr>
            <w:tcW w:w="4675" w:type="dxa"/>
            <w:gridSpan w:val="2"/>
          </w:tcPr>
          <w:p w14:paraId="334CAA42" w14:textId="77777777" w:rsidR="00A815EA" w:rsidRPr="00AB4EB1" w:rsidRDefault="00A815EA" w:rsidP="00E53B29">
            <w:r>
              <w:t>7.12 Implementing the London View Management Framework</w:t>
            </w:r>
          </w:p>
        </w:tc>
        <w:tc>
          <w:tcPr>
            <w:tcW w:w="2160" w:type="dxa"/>
          </w:tcPr>
          <w:p w14:paraId="1F2C66DE" w14:textId="77777777" w:rsidR="00A815EA" w:rsidRPr="00AB4EB1" w:rsidRDefault="00D177F5" w:rsidP="00D3129E">
            <w:r>
              <w:t>6</w:t>
            </w:r>
          </w:p>
        </w:tc>
        <w:tc>
          <w:tcPr>
            <w:tcW w:w="2160" w:type="dxa"/>
          </w:tcPr>
          <w:p w14:paraId="057311AB" w14:textId="6CF6835F" w:rsidR="00A815EA" w:rsidRPr="00AB4EB1" w:rsidRDefault="00D177F5" w:rsidP="00D3129E">
            <w:r>
              <w:t>HBE2</w:t>
            </w:r>
            <w:r w:rsidR="008A0A6A">
              <w:t>, CENP2</w:t>
            </w:r>
          </w:p>
        </w:tc>
      </w:tr>
      <w:tr w:rsidR="00A815EA" w:rsidRPr="00AB4EB1" w14:paraId="389C6039" w14:textId="77777777" w:rsidTr="00366669">
        <w:tc>
          <w:tcPr>
            <w:tcW w:w="4675" w:type="dxa"/>
            <w:gridSpan w:val="2"/>
          </w:tcPr>
          <w:p w14:paraId="10E5AF2A" w14:textId="77777777" w:rsidR="00A815EA" w:rsidRDefault="00A815EA" w:rsidP="00E53B29">
            <w:r>
              <w:t>7D Open Space</w:t>
            </w:r>
          </w:p>
        </w:tc>
        <w:tc>
          <w:tcPr>
            <w:tcW w:w="2160" w:type="dxa"/>
          </w:tcPr>
          <w:p w14:paraId="567D9973" w14:textId="77777777" w:rsidR="00A815EA" w:rsidRDefault="00D177F5" w:rsidP="00D3129E">
            <w:r>
              <w:t>6</w:t>
            </w:r>
          </w:p>
        </w:tc>
        <w:tc>
          <w:tcPr>
            <w:tcW w:w="2160" w:type="dxa"/>
          </w:tcPr>
          <w:p w14:paraId="2B74BDA6" w14:textId="457E6494" w:rsidR="00A815EA" w:rsidRPr="00AB4EB1" w:rsidRDefault="00A815EA" w:rsidP="00D3129E">
            <w:r>
              <w:t>HBE2</w:t>
            </w:r>
            <w:r w:rsidR="008A0A6A">
              <w:t>, CENP2</w:t>
            </w:r>
          </w:p>
        </w:tc>
      </w:tr>
    </w:tbl>
    <w:p w14:paraId="62243928" w14:textId="77777777" w:rsidR="0064466A" w:rsidRPr="00705708" w:rsidRDefault="0064466A" w:rsidP="0064466A">
      <w:pPr>
        <w:rPr>
          <w:b/>
          <w:sz w:val="28"/>
          <w:szCs w:val="28"/>
        </w:rPr>
      </w:pPr>
      <w:r>
        <w:br w:type="page"/>
      </w:r>
      <w:r w:rsidR="00DD2570" w:rsidRPr="00705708">
        <w:rPr>
          <w:b/>
          <w:sz w:val="28"/>
          <w:szCs w:val="28"/>
        </w:rPr>
        <w:t xml:space="preserve">5. </w:t>
      </w:r>
      <w:r w:rsidR="00705708" w:rsidRPr="00705708">
        <w:rPr>
          <w:b/>
          <w:sz w:val="28"/>
          <w:szCs w:val="28"/>
        </w:rPr>
        <w:t>C</w:t>
      </w:r>
      <w:r w:rsidRPr="00705708">
        <w:rPr>
          <w:b/>
          <w:sz w:val="28"/>
          <w:szCs w:val="28"/>
        </w:rPr>
        <w:t>ontribut</w:t>
      </w:r>
      <w:r w:rsidR="00705708" w:rsidRPr="00705708">
        <w:rPr>
          <w:b/>
          <w:sz w:val="28"/>
          <w:szCs w:val="28"/>
        </w:rPr>
        <w:t>ion</w:t>
      </w:r>
      <w:r w:rsidRPr="00705708">
        <w:rPr>
          <w:b/>
          <w:sz w:val="28"/>
          <w:szCs w:val="28"/>
        </w:rPr>
        <w:t xml:space="preserve"> to the achievement of sustainable development </w:t>
      </w:r>
    </w:p>
    <w:p w14:paraId="22B19431" w14:textId="759A8448" w:rsidR="0064466A" w:rsidRDefault="0064466A" w:rsidP="0064466A">
      <w:r>
        <w:t xml:space="preserve">5.1 </w:t>
      </w:r>
      <w:r w:rsidR="003D4327">
        <w:tab/>
      </w:r>
      <w:r>
        <w:t xml:space="preserve">This section </w:t>
      </w:r>
      <w:r w:rsidR="008A7DD0">
        <w:t>concerns the s</w:t>
      </w:r>
      <w:r>
        <w:t>ustainability of the Plan. It a</w:t>
      </w:r>
      <w:r w:rsidR="008A7DD0">
        <w:t>ssesses</w:t>
      </w:r>
      <w:r>
        <w:t xml:space="preserve"> </w:t>
      </w:r>
      <w:r w:rsidR="00AE2464">
        <w:t>ho</w:t>
      </w:r>
      <w:r>
        <w:t xml:space="preserve">w </w:t>
      </w:r>
      <w:r w:rsidR="00C80442">
        <w:t>i</w:t>
      </w:r>
      <w:r>
        <w:t>t</w:t>
      </w:r>
      <w:r w:rsidR="00AE2464">
        <w:t>s</w:t>
      </w:r>
      <w:r>
        <w:t xml:space="preserve"> policies </w:t>
      </w:r>
      <w:r w:rsidR="00AE2464">
        <w:t>can</w:t>
      </w:r>
      <w:r>
        <w:t xml:space="preserve"> contribute to the delivery of sustainable development. </w:t>
      </w:r>
      <w:r w:rsidR="008A7DD0">
        <w:t>T</w:t>
      </w:r>
      <w:r>
        <w:t xml:space="preserve">here is no statutory requirement for </w:t>
      </w:r>
      <w:r w:rsidR="00C80442">
        <w:t>the</w:t>
      </w:r>
      <w:r>
        <w:t xml:space="preserve"> Plan to be accompanied by a </w:t>
      </w:r>
      <w:r w:rsidR="008A7DD0">
        <w:t xml:space="preserve">full </w:t>
      </w:r>
      <w:r>
        <w:t>S</w:t>
      </w:r>
      <w:r w:rsidR="008A7DD0">
        <w:t xml:space="preserve">ustainability </w:t>
      </w:r>
      <w:r>
        <w:t>A</w:t>
      </w:r>
      <w:r w:rsidR="002A14C5">
        <w:t>ppraisal</w:t>
      </w:r>
      <w:r>
        <w:t xml:space="preserve">, </w:t>
      </w:r>
      <w:r w:rsidR="008A7DD0">
        <w:t xml:space="preserve">but </w:t>
      </w:r>
      <w:r>
        <w:t xml:space="preserve">it </w:t>
      </w:r>
      <w:r w:rsidR="008A7DD0">
        <w:t xml:space="preserve">is thought appropriate </w:t>
      </w:r>
      <w:r>
        <w:t>to outline briefly how the princip</w:t>
      </w:r>
      <w:r w:rsidR="00C80442">
        <w:t xml:space="preserve">les of sustainable development </w:t>
      </w:r>
      <w:r>
        <w:t>as defined by the N</w:t>
      </w:r>
      <w:r w:rsidR="008A7DD0">
        <w:t>PPF</w:t>
      </w:r>
      <w:r>
        <w:t xml:space="preserve"> have been taken into account in </w:t>
      </w:r>
      <w:r w:rsidR="00C80442">
        <w:t>i</w:t>
      </w:r>
      <w:r>
        <w:t>t</w:t>
      </w:r>
      <w:r w:rsidR="00C80442">
        <w:t>s</w:t>
      </w:r>
      <w:r>
        <w:t xml:space="preserve"> preparation. </w:t>
      </w:r>
    </w:p>
    <w:p w14:paraId="118EDB6B" w14:textId="43D1A9D4" w:rsidR="0064466A" w:rsidRDefault="0064466A" w:rsidP="0064466A">
      <w:r>
        <w:t xml:space="preserve">5.2 </w:t>
      </w:r>
      <w:r w:rsidR="003D4327">
        <w:tab/>
      </w:r>
      <w:r w:rsidR="00AE2464">
        <w:t xml:space="preserve">As noted in section 3 above, </w:t>
      </w:r>
      <w:r w:rsidR="006A5366">
        <w:t>t</w:t>
      </w:r>
      <w:r>
        <w:t>he NPPF says (para 6) that "the purpose of the planning system is to contribute to the achievement of sustainable development". It then (</w:t>
      </w:r>
      <w:r w:rsidR="007B4BA3">
        <w:t xml:space="preserve">para </w:t>
      </w:r>
      <w:r>
        <w:t xml:space="preserve">7) defines </w:t>
      </w:r>
      <w:r w:rsidR="001F0430">
        <w:t xml:space="preserve">the </w:t>
      </w:r>
      <w:r>
        <w:t>three dimensions to sustainable development: economic, social and environmental</w:t>
      </w:r>
      <w:r w:rsidR="001F0430">
        <w:t>.</w:t>
      </w:r>
      <w:r>
        <w:t xml:space="preserve"> </w:t>
      </w:r>
    </w:p>
    <w:p w14:paraId="30845384" w14:textId="5D6D049A" w:rsidR="0064466A" w:rsidRDefault="003D4327" w:rsidP="0064466A">
      <w:r>
        <w:t>5.3</w:t>
      </w:r>
      <w:r>
        <w:tab/>
      </w:r>
      <w:r w:rsidR="0064466A">
        <w:t>The NPPF goes on to state (</w:t>
      </w:r>
      <w:r w:rsidR="00585B78">
        <w:t xml:space="preserve">para </w:t>
      </w:r>
      <w:r w:rsidR="0064466A">
        <w:t xml:space="preserve">8) that "these roles should not be undertaken in isolation, because they are mutually dependent. Economic growth can secure higher social and environmental standards, and well-designed buildings and places can improve the lives of people and communities. Therefore, to achieve sustainable development, economic, social and environmental gains should be sought jointly and simultaneously through the planning system. The planning system should play an active role in guiding development to sustainable solutions". </w:t>
      </w:r>
    </w:p>
    <w:p w14:paraId="5F84B8E8" w14:textId="3A5678F0" w:rsidR="0064466A" w:rsidRDefault="003D4327" w:rsidP="0064466A">
      <w:r>
        <w:t>5.4</w:t>
      </w:r>
      <w:r>
        <w:tab/>
      </w:r>
      <w:r w:rsidR="00366669">
        <w:t xml:space="preserve">Para 9 </w:t>
      </w:r>
      <w:r w:rsidR="0064466A">
        <w:t xml:space="preserve">adds that "pursuing sustainable development involves seeking positive improvements in the quality of the built, natural and historic environment, as well as people's quality of life, including (but not limited to): </w:t>
      </w:r>
    </w:p>
    <w:p w14:paraId="01B680D7" w14:textId="77777777" w:rsidR="00585B78" w:rsidRDefault="0064466A" w:rsidP="0064466A">
      <w:pPr>
        <w:pStyle w:val="ListParagraph"/>
        <w:numPr>
          <w:ilvl w:val="0"/>
          <w:numId w:val="6"/>
        </w:numPr>
      </w:pPr>
      <w:r>
        <w:t xml:space="preserve">making it easier for jobs to be created in cities, towns and villages </w:t>
      </w:r>
    </w:p>
    <w:p w14:paraId="51796270" w14:textId="77777777" w:rsidR="00585B78" w:rsidRDefault="0064466A" w:rsidP="0064466A">
      <w:pPr>
        <w:pStyle w:val="ListParagraph"/>
        <w:numPr>
          <w:ilvl w:val="0"/>
          <w:numId w:val="6"/>
        </w:numPr>
      </w:pPr>
      <w:r>
        <w:t xml:space="preserve">moving from a net loss of bio-diversity to achieving net gains for nature </w:t>
      </w:r>
    </w:p>
    <w:p w14:paraId="38C25495" w14:textId="77777777" w:rsidR="00585B78" w:rsidRDefault="0064466A" w:rsidP="0064466A">
      <w:pPr>
        <w:pStyle w:val="ListParagraph"/>
        <w:numPr>
          <w:ilvl w:val="0"/>
          <w:numId w:val="6"/>
        </w:numPr>
      </w:pPr>
      <w:r>
        <w:t xml:space="preserve">replacing poor design with better design </w:t>
      </w:r>
    </w:p>
    <w:p w14:paraId="1233A635" w14:textId="77777777" w:rsidR="00585B78" w:rsidRDefault="0064466A" w:rsidP="0064466A">
      <w:pPr>
        <w:pStyle w:val="ListParagraph"/>
        <w:numPr>
          <w:ilvl w:val="0"/>
          <w:numId w:val="6"/>
        </w:numPr>
      </w:pPr>
      <w:r>
        <w:t xml:space="preserve">improving the conditions in which people live, work, travel and take leisure </w:t>
      </w:r>
    </w:p>
    <w:p w14:paraId="627BFD11" w14:textId="77777777" w:rsidR="0064466A" w:rsidRDefault="0064466A" w:rsidP="0064466A">
      <w:pPr>
        <w:pStyle w:val="ListParagraph"/>
        <w:numPr>
          <w:ilvl w:val="0"/>
          <w:numId w:val="6"/>
        </w:numPr>
      </w:pPr>
      <w:r>
        <w:t xml:space="preserve">widening the choice of high-quality homes." </w:t>
      </w:r>
    </w:p>
    <w:p w14:paraId="49A86FC2" w14:textId="7609FB2E" w:rsidR="00095AA2" w:rsidRDefault="003D4327" w:rsidP="00095AA2">
      <w:r>
        <w:t>5.5</w:t>
      </w:r>
      <w:r w:rsidR="00C80442">
        <w:t xml:space="preserve"> </w:t>
      </w:r>
      <w:r>
        <w:tab/>
      </w:r>
      <w:r w:rsidR="00C80442">
        <w:t>The principle</w:t>
      </w:r>
      <w:r w:rsidR="0064466A">
        <w:t xml:space="preserve"> of sustainable development </w:t>
      </w:r>
      <w:r w:rsidR="00C80442">
        <w:t>is a key element</w:t>
      </w:r>
      <w:r w:rsidR="0064466A">
        <w:t xml:space="preserve"> of this Plan.</w:t>
      </w:r>
      <w:r w:rsidR="00C80442">
        <w:t xml:space="preserve"> In </w:t>
      </w:r>
      <w:r w:rsidR="00AE2464">
        <w:t xml:space="preserve">judging </w:t>
      </w:r>
      <w:r w:rsidR="00C76F5B">
        <w:t xml:space="preserve">the Plan </w:t>
      </w:r>
      <w:r w:rsidR="00AE2464">
        <w:t>policies,</w:t>
      </w:r>
      <w:r w:rsidR="00C80442">
        <w:t xml:space="preserve"> CENF has </w:t>
      </w:r>
      <w:r w:rsidR="00AE2464">
        <w:t>assess</w:t>
      </w:r>
      <w:r w:rsidR="004C44F7">
        <w:t>ed</w:t>
      </w:r>
      <w:r w:rsidR="00AE2464">
        <w:t xml:space="preserve"> </w:t>
      </w:r>
      <w:r w:rsidR="00E04097">
        <w:t xml:space="preserve">them against the </w:t>
      </w:r>
      <w:r w:rsidR="00C76F5B">
        <w:t xml:space="preserve">five </w:t>
      </w:r>
      <w:r w:rsidR="00E04097">
        <w:t>criteria above to demonstrate how far they contribute to achieving this principle.</w:t>
      </w:r>
      <w:r w:rsidR="00C76F5B">
        <w:t xml:space="preserve"> This is set out in Table 3 below.</w:t>
      </w:r>
    </w:p>
    <w:p w14:paraId="52DFBDCE" w14:textId="77777777" w:rsidR="00D10880" w:rsidRDefault="00D10880">
      <w:r>
        <w:br w:type="page"/>
      </w:r>
    </w:p>
    <w:p w14:paraId="5DD4459C" w14:textId="454DC086" w:rsidR="00366669" w:rsidRDefault="00366669" w:rsidP="00095AA2">
      <w:r>
        <w:t>Table 3</w:t>
      </w:r>
      <w:r w:rsidR="009B1C91" w:rsidRPr="008F214D">
        <w:t xml:space="preserve"> </w:t>
      </w:r>
      <w:r w:rsidR="009B1C91">
        <w:t xml:space="preserve"> </w:t>
      </w:r>
      <w:r w:rsidR="004C44F7">
        <w:t>Contribution to sustainable development</w:t>
      </w:r>
    </w:p>
    <w:tbl>
      <w:tblPr>
        <w:tblStyle w:val="TableGrid"/>
        <w:tblW w:w="0" w:type="auto"/>
        <w:tblLook w:val="04A0" w:firstRow="1" w:lastRow="0" w:firstColumn="1" w:lastColumn="0" w:noHBand="0" w:noVBand="1"/>
      </w:tblPr>
      <w:tblGrid>
        <w:gridCol w:w="2764"/>
        <w:gridCol w:w="863"/>
        <w:gridCol w:w="5389"/>
      </w:tblGrid>
      <w:tr w:rsidR="004C44F7" w:rsidRPr="00095AA2" w14:paraId="777C41D2" w14:textId="77777777" w:rsidTr="004C44F7">
        <w:tc>
          <w:tcPr>
            <w:tcW w:w="2777" w:type="dxa"/>
          </w:tcPr>
          <w:p w14:paraId="337F4D3C" w14:textId="77777777" w:rsidR="004C44F7" w:rsidRPr="00095AA2" w:rsidRDefault="004C44F7" w:rsidP="008D222C">
            <w:r w:rsidRPr="00095AA2">
              <w:t xml:space="preserve">Objective </w:t>
            </w:r>
          </w:p>
        </w:tc>
        <w:tc>
          <w:tcPr>
            <w:tcW w:w="818" w:type="dxa"/>
          </w:tcPr>
          <w:p w14:paraId="35C2CF4A" w14:textId="77777777" w:rsidR="004C44F7" w:rsidRPr="00095AA2" w:rsidRDefault="004C44F7" w:rsidP="004C44F7">
            <w:r>
              <w:t xml:space="preserve">Policy </w:t>
            </w:r>
          </w:p>
        </w:tc>
        <w:tc>
          <w:tcPr>
            <w:tcW w:w="5421" w:type="dxa"/>
          </w:tcPr>
          <w:p w14:paraId="0D971138" w14:textId="77777777" w:rsidR="004C44F7" w:rsidRPr="00095AA2" w:rsidRDefault="00A3441C" w:rsidP="008D222C">
            <w:r>
              <w:t>How the policy contributes</w:t>
            </w:r>
          </w:p>
        </w:tc>
      </w:tr>
      <w:tr w:rsidR="004C44F7" w:rsidRPr="00095AA2" w14:paraId="29C5BF4B" w14:textId="77777777" w:rsidTr="004C44F7">
        <w:tc>
          <w:tcPr>
            <w:tcW w:w="2777" w:type="dxa"/>
          </w:tcPr>
          <w:p w14:paraId="74F60322" w14:textId="77777777" w:rsidR="004C44F7" w:rsidRPr="00095AA2" w:rsidRDefault="00C76F5B" w:rsidP="008D222C">
            <w:r>
              <w:t xml:space="preserve">1. </w:t>
            </w:r>
            <w:r w:rsidR="004C44F7">
              <w:t>M</w:t>
            </w:r>
            <w:r w:rsidR="004C44F7" w:rsidRPr="00227AD5">
              <w:t>aking it easier for jobs to be created</w:t>
            </w:r>
          </w:p>
        </w:tc>
        <w:tc>
          <w:tcPr>
            <w:tcW w:w="818" w:type="dxa"/>
          </w:tcPr>
          <w:p w14:paraId="1CE31448" w14:textId="77777777" w:rsidR="004C44F7" w:rsidRDefault="0057632D" w:rsidP="008D222C">
            <w:r>
              <w:t>E1</w:t>
            </w:r>
          </w:p>
          <w:p w14:paraId="4E8DDB68" w14:textId="77777777" w:rsidR="00DE2B72" w:rsidRDefault="00DE2B72" w:rsidP="008D222C"/>
          <w:p w14:paraId="33270909" w14:textId="77777777" w:rsidR="00DE2B72" w:rsidRDefault="00DE2B72" w:rsidP="008D222C">
            <w:r>
              <w:t>E3</w:t>
            </w:r>
          </w:p>
          <w:p w14:paraId="7B927974" w14:textId="77777777" w:rsidR="00DE2B72" w:rsidRDefault="00DE2B72" w:rsidP="008D222C"/>
          <w:p w14:paraId="3D4A5984" w14:textId="77777777" w:rsidR="00DE2B72" w:rsidRDefault="00DE2B72" w:rsidP="008D222C">
            <w:r>
              <w:t>E4</w:t>
            </w:r>
          </w:p>
          <w:p w14:paraId="6858F8E3" w14:textId="77777777" w:rsidR="008C0CD7" w:rsidRDefault="008C0CD7" w:rsidP="008D222C"/>
          <w:p w14:paraId="385117CC" w14:textId="77777777" w:rsidR="008C0CD7" w:rsidRDefault="008C0CD7" w:rsidP="008D222C">
            <w:r>
              <w:t>T3</w:t>
            </w:r>
          </w:p>
          <w:p w14:paraId="1A0AC634" w14:textId="77777777" w:rsidR="000C076D" w:rsidRDefault="000C076D" w:rsidP="008D222C"/>
          <w:p w14:paraId="0AE50B83" w14:textId="0622F4F1" w:rsidR="009A28B5" w:rsidRDefault="000C076D" w:rsidP="008452AB">
            <w:r>
              <w:t>CC3</w:t>
            </w:r>
          </w:p>
          <w:p w14:paraId="0FF758CA" w14:textId="77777777" w:rsidR="008452AB" w:rsidRDefault="008452AB" w:rsidP="008452AB"/>
          <w:p w14:paraId="1F15F9B4" w14:textId="77777777" w:rsidR="008452AB" w:rsidRDefault="008452AB" w:rsidP="008452AB"/>
          <w:p w14:paraId="1CB905C3" w14:textId="29192A56" w:rsidR="008452AB" w:rsidRPr="00095AA2" w:rsidRDefault="008452AB" w:rsidP="008452AB">
            <w:r>
              <w:t>CENP1, CENP3</w:t>
            </w:r>
          </w:p>
        </w:tc>
        <w:tc>
          <w:tcPr>
            <w:tcW w:w="5421" w:type="dxa"/>
          </w:tcPr>
          <w:p w14:paraId="011ED453" w14:textId="77777777" w:rsidR="004C44F7" w:rsidRDefault="0057632D" w:rsidP="0057632D">
            <w:r>
              <w:t xml:space="preserve">Introducing more flexibility in </w:t>
            </w:r>
            <w:r w:rsidR="008C0CD7">
              <w:t xml:space="preserve">class </w:t>
            </w:r>
            <w:r w:rsidR="00DE2B72">
              <w:t xml:space="preserve">uses when </w:t>
            </w:r>
            <w:r>
              <w:t>establishing new retail frontages</w:t>
            </w:r>
          </w:p>
          <w:p w14:paraId="16C41666" w14:textId="77777777" w:rsidR="00DE2B72" w:rsidRDefault="00DE2B72" w:rsidP="00DE2B72">
            <w:r>
              <w:t>Requiring more mixed-use development, to include employment uses</w:t>
            </w:r>
          </w:p>
          <w:p w14:paraId="7B9BFAE7" w14:textId="77777777" w:rsidR="00DE2B72" w:rsidRDefault="00DE2B72" w:rsidP="00DE2B72">
            <w:r>
              <w:t xml:space="preserve">Encouraging support for new and small businesses including affordable space </w:t>
            </w:r>
          </w:p>
          <w:p w14:paraId="29F56FEF" w14:textId="77777777" w:rsidR="008C0CD7" w:rsidRDefault="008C0CD7" w:rsidP="00DE2B72">
            <w:r>
              <w:t>Improving access to business premises whi</w:t>
            </w:r>
            <w:r w:rsidR="000C076D">
              <w:t>lst protect</w:t>
            </w:r>
            <w:r>
              <w:t>ing safety</w:t>
            </w:r>
          </w:p>
          <w:p w14:paraId="4579E4B5" w14:textId="77777777" w:rsidR="000C076D" w:rsidRDefault="000C076D" w:rsidP="000C076D">
            <w:r>
              <w:t xml:space="preserve">Improving the night-time economy by building on Ealing’s historic position in arts and culture to strengthen its appeal as a regional centre of excellence </w:t>
            </w:r>
          </w:p>
          <w:p w14:paraId="47D3F75E" w14:textId="5D90F245" w:rsidR="008452AB" w:rsidRDefault="008452AB" w:rsidP="000C076D">
            <w:r>
              <w:t>Protecting allocation of space for office employment</w:t>
            </w:r>
          </w:p>
        </w:tc>
      </w:tr>
      <w:tr w:rsidR="004C44F7" w:rsidRPr="00095AA2" w14:paraId="40035552" w14:textId="77777777" w:rsidTr="004C44F7">
        <w:tc>
          <w:tcPr>
            <w:tcW w:w="2777" w:type="dxa"/>
          </w:tcPr>
          <w:p w14:paraId="22487A89" w14:textId="77777777" w:rsidR="004C44F7" w:rsidRPr="00095AA2" w:rsidRDefault="00C76F5B" w:rsidP="004C44F7">
            <w:r>
              <w:t xml:space="preserve">2. </w:t>
            </w:r>
            <w:r w:rsidR="004C44F7">
              <w:t>Improving bio-diversity</w:t>
            </w:r>
          </w:p>
        </w:tc>
        <w:tc>
          <w:tcPr>
            <w:tcW w:w="818" w:type="dxa"/>
          </w:tcPr>
          <w:p w14:paraId="5191AEE3" w14:textId="77777777" w:rsidR="004C44F7" w:rsidRDefault="008C0CD7" w:rsidP="008D222C">
            <w:r>
              <w:t>HBE3</w:t>
            </w:r>
          </w:p>
          <w:p w14:paraId="5CEF217D" w14:textId="77777777" w:rsidR="008D6786" w:rsidRDefault="008D6786" w:rsidP="008D222C"/>
          <w:p w14:paraId="5CE4AF3F" w14:textId="1CAB1B22" w:rsidR="008D6786" w:rsidRPr="00095AA2" w:rsidRDefault="008D6786" w:rsidP="008D222C">
            <w:r>
              <w:t>PR2</w:t>
            </w:r>
            <w:r w:rsidR="008452AB">
              <w:t>, CENP2</w:t>
            </w:r>
          </w:p>
        </w:tc>
        <w:tc>
          <w:tcPr>
            <w:tcW w:w="5421" w:type="dxa"/>
          </w:tcPr>
          <w:p w14:paraId="4C23E0DF" w14:textId="77777777" w:rsidR="004C44F7" w:rsidRDefault="008C0CD7" w:rsidP="008D222C">
            <w:r>
              <w:t xml:space="preserve">Protecting open spaces through new designation and avoiding harm from </w:t>
            </w:r>
            <w:r w:rsidR="00C76F5B">
              <w:t xml:space="preserve">adjacent or nearby </w:t>
            </w:r>
            <w:r>
              <w:t>development</w:t>
            </w:r>
          </w:p>
          <w:p w14:paraId="1776B4D0" w14:textId="6573EA14" w:rsidR="008D6786" w:rsidRPr="00095AA2" w:rsidRDefault="008D6786" w:rsidP="008452AB">
            <w:r>
              <w:t>Improv</w:t>
            </w:r>
            <w:r w:rsidR="008452AB">
              <w:t>ing</w:t>
            </w:r>
            <w:r>
              <w:t xml:space="preserve"> and ensur</w:t>
            </w:r>
            <w:r w:rsidR="008452AB">
              <w:t>ing</w:t>
            </w:r>
            <w:r>
              <w:t xml:space="preserve"> sustainability of quality green space in the public realm</w:t>
            </w:r>
          </w:p>
        </w:tc>
      </w:tr>
      <w:tr w:rsidR="004C44F7" w:rsidRPr="00095AA2" w14:paraId="2E95E560" w14:textId="77777777" w:rsidTr="004C44F7">
        <w:tc>
          <w:tcPr>
            <w:tcW w:w="2777" w:type="dxa"/>
          </w:tcPr>
          <w:p w14:paraId="5AED08BF" w14:textId="77777777" w:rsidR="004C44F7" w:rsidRPr="00095AA2" w:rsidRDefault="00C76F5B" w:rsidP="004C44F7">
            <w:r>
              <w:t xml:space="preserve">3. </w:t>
            </w:r>
            <w:r w:rsidR="004C44F7">
              <w:t>Improving design</w:t>
            </w:r>
            <w:r w:rsidR="004C44F7" w:rsidRPr="00095AA2">
              <w:t xml:space="preserve"> </w:t>
            </w:r>
          </w:p>
        </w:tc>
        <w:tc>
          <w:tcPr>
            <w:tcW w:w="818" w:type="dxa"/>
          </w:tcPr>
          <w:p w14:paraId="52757F0C" w14:textId="2F2F9D89" w:rsidR="004C44F7" w:rsidRDefault="008C0CD7" w:rsidP="008D222C">
            <w:r>
              <w:t>HBE1</w:t>
            </w:r>
            <w:r w:rsidR="008452AB">
              <w:t>, CENP3</w:t>
            </w:r>
          </w:p>
          <w:p w14:paraId="0097CC46" w14:textId="77777777" w:rsidR="008D6786" w:rsidRPr="00095AA2" w:rsidRDefault="008D6786" w:rsidP="008D222C">
            <w:r>
              <w:t>PR3</w:t>
            </w:r>
          </w:p>
        </w:tc>
        <w:tc>
          <w:tcPr>
            <w:tcW w:w="5421" w:type="dxa"/>
          </w:tcPr>
          <w:p w14:paraId="5A8455E5" w14:textId="77777777" w:rsidR="004C44F7" w:rsidRDefault="008C0CD7" w:rsidP="008D222C">
            <w:r>
              <w:t>Protecting the quality of Ealing’s architectural heritage</w:t>
            </w:r>
          </w:p>
          <w:p w14:paraId="50BB56C0" w14:textId="77777777" w:rsidR="008452AB" w:rsidRDefault="008452AB" w:rsidP="008D222C"/>
          <w:p w14:paraId="21E02270" w14:textId="77777777" w:rsidR="008D6786" w:rsidRPr="00095AA2" w:rsidRDefault="008D6786" w:rsidP="008D6786">
            <w:r>
              <w:t>Improving permeability for pedestrians across the town centre</w:t>
            </w:r>
          </w:p>
        </w:tc>
      </w:tr>
      <w:tr w:rsidR="004C44F7" w:rsidRPr="00095AA2" w14:paraId="737AC2F0" w14:textId="77777777" w:rsidTr="004C44F7">
        <w:tc>
          <w:tcPr>
            <w:tcW w:w="2777" w:type="dxa"/>
          </w:tcPr>
          <w:p w14:paraId="478D60AD" w14:textId="77777777" w:rsidR="004C44F7" w:rsidRPr="00095AA2" w:rsidRDefault="00C76F5B" w:rsidP="004C44F7">
            <w:r>
              <w:t xml:space="preserve">4. </w:t>
            </w:r>
            <w:r w:rsidR="004C44F7">
              <w:t>Improving conditions for living, work, travel and leisure</w:t>
            </w:r>
            <w:r w:rsidR="004C44F7" w:rsidRPr="00095AA2">
              <w:t xml:space="preserve"> </w:t>
            </w:r>
          </w:p>
        </w:tc>
        <w:tc>
          <w:tcPr>
            <w:tcW w:w="818" w:type="dxa"/>
          </w:tcPr>
          <w:p w14:paraId="15C2ADA8" w14:textId="0630D056" w:rsidR="004C44F7" w:rsidRDefault="008C0CD7" w:rsidP="008D222C">
            <w:r>
              <w:t>E</w:t>
            </w:r>
            <w:r w:rsidR="008452AB">
              <w:t xml:space="preserve">1,E </w:t>
            </w:r>
            <w:r>
              <w:t>2</w:t>
            </w:r>
          </w:p>
          <w:p w14:paraId="688CD394" w14:textId="77777777" w:rsidR="008C0CD7" w:rsidRDefault="008C0CD7" w:rsidP="008D222C"/>
          <w:p w14:paraId="7D9DD4E4" w14:textId="77777777" w:rsidR="008C0CD7" w:rsidRDefault="008C0CD7" w:rsidP="008D222C">
            <w:r>
              <w:t>HBE2</w:t>
            </w:r>
          </w:p>
          <w:p w14:paraId="2AFD1FE6" w14:textId="77777777" w:rsidR="008C0CD7" w:rsidRDefault="008C0CD7" w:rsidP="008D222C"/>
          <w:p w14:paraId="4BBD71C7" w14:textId="432476BA" w:rsidR="008C0CD7" w:rsidRDefault="008C0CD7" w:rsidP="008D222C">
            <w:r>
              <w:t>T1</w:t>
            </w:r>
            <w:r w:rsidR="008452AB">
              <w:t>, CENP2</w:t>
            </w:r>
          </w:p>
          <w:p w14:paraId="718487AF" w14:textId="77777777" w:rsidR="008C0CD7" w:rsidRDefault="008C0CD7" w:rsidP="008D222C">
            <w:r>
              <w:t>T2</w:t>
            </w:r>
          </w:p>
          <w:p w14:paraId="04564BE6" w14:textId="77777777" w:rsidR="008C0CD7" w:rsidRDefault="008C0CD7" w:rsidP="008D222C"/>
          <w:p w14:paraId="7DAA6BD3" w14:textId="77777777" w:rsidR="008C0CD7" w:rsidRDefault="008C0CD7" w:rsidP="008D222C">
            <w:r>
              <w:t>T3</w:t>
            </w:r>
          </w:p>
          <w:p w14:paraId="0DF7837A" w14:textId="77777777" w:rsidR="008C0CD7" w:rsidRDefault="008C0CD7" w:rsidP="008D222C"/>
          <w:p w14:paraId="6B7BA2AE" w14:textId="77777777" w:rsidR="008C0CD7" w:rsidRDefault="008C0CD7" w:rsidP="008D222C">
            <w:r>
              <w:t>T4</w:t>
            </w:r>
          </w:p>
          <w:p w14:paraId="011CD25E" w14:textId="77777777" w:rsidR="008D6786" w:rsidRDefault="008D6786" w:rsidP="008D222C"/>
          <w:p w14:paraId="49BF1C04" w14:textId="77777777" w:rsidR="000C076D" w:rsidRDefault="008D6786" w:rsidP="008D222C">
            <w:r>
              <w:t>PR1</w:t>
            </w:r>
          </w:p>
          <w:p w14:paraId="43A2A450" w14:textId="77777777" w:rsidR="008D6786" w:rsidRDefault="000C076D" w:rsidP="008D222C">
            <w:r>
              <w:t>PR</w:t>
            </w:r>
            <w:r w:rsidR="008D6786">
              <w:t>3</w:t>
            </w:r>
          </w:p>
          <w:p w14:paraId="518674B7" w14:textId="77777777" w:rsidR="000C076D" w:rsidRDefault="000C076D" w:rsidP="008D222C"/>
          <w:p w14:paraId="2E3880A6" w14:textId="77777777" w:rsidR="000C076D" w:rsidRDefault="000C076D" w:rsidP="008D222C">
            <w:r>
              <w:t>CC1</w:t>
            </w:r>
          </w:p>
          <w:p w14:paraId="48AC36EC" w14:textId="77777777" w:rsidR="000C076D" w:rsidRDefault="000C076D" w:rsidP="008D222C">
            <w:r>
              <w:t>CC2</w:t>
            </w:r>
          </w:p>
          <w:p w14:paraId="11C3D4AD" w14:textId="77777777" w:rsidR="008D6786" w:rsidRPr="00095AA2" w:rsidRDefault="000C076D" w:rsidP="008D222C">
            <w:r>
              <w:t>CC3</w:t>
            </w:r>
          </w:p>
        </w:tc>
        <w:tc>
          <w:tcPr>
            <w:tcW w:w="5421" w:type="dxa"/>
          </w:tcPr>
          <w:p w14:paraId="20C2BBA1" w14:textId="77777777" w:rsidR="008C0CD7" w:rsidRDefault="008C0CD7" w:rsidP="008C0CD7">
            <w:r>
              <w:t>Encouraging a more diverse retail offer within a safer night time economy</w:t>
            </w:r>
          </w:p>
          <w:p w14:paraId="69A4CD9A" w14:textId="77777777" w:rsidR="008C0CD7" w:rsidRDefault="008C0CD7" w:rsidP="008C0CD7">
            <w:r>
              <w:t>Preserving Ealing’s historic character, heritage assets and streetscapes</w:t>
            </w:r>
          </w:p>
          <w:p w14:paraId="72707D09" w14:textId="77777777" w:rsidR="008C0CD7" w:rsidRDefault="008C0CD7" w:rsidP="008C0CD7">
            <w:r>
              <w:t>Encouraging sustainable modes of transport and reducing levels of pollution</w:t>
            </w:r>
          </w:p>
          <w:p w14:paraId="6079B848" w14:textId="77777777" w:rsidR="008C0CD7" w:rsidRDefault="008C0CD7" w:rsidP="008C0CD7">
            <w:r>
              <w:t>Balancing the need for parking for town centre visitors with reducing traffic through the town centre</w:t>
            </w:r>
          </w:p>
          <w:p w14:paraId="389F7F4B" w14:textId="77777777" w:rsidR="008C0CD7" w:rsidRDefault="008C0CD7" w:rsidP="008C0CD7">
            <w:r>
              <w:t>Reducing conflict between the need for on-street servicing and the safety of pedestrians</w:t>
            </w:r>
          </w:p>
          <w:p w14:paraId="59E3319E" w14:textId="77777777" w:rsidR="008C0CD7" w:rsidRDefault="008D6786" w:rsidP="008C0CD7">
            <w:r>
              <w:t xml:space="preserve">Encouraging dedicated cycle paths and reducing potential conflicts between different types of road users </w:t>
            </w:r>
          </w:p>
          <w:p w14:paraId="7BF35E46" w14:textId="77777777" w:rsidR="008D6786" w:rsidRDefault="008D6786" w:rsidP="008C0CD7">
            <w:r>
              <w:t>Improvements in public realm</w:t>
            </w:r>
          </w:p>
          <w:p w14:paraId="4274A881" w14:textId="77777777" w:rsidR="008D6786" w:rsidRDefault="000C076D" w:rsidP="008C0CD7">
            <w:r>
              <w:t>Making it easier to move across the town through traffic-free areas</w:t>
            </w:r>
          </w:p>
          <w:p w14:paraId="1071271F" w14:textId="77777777" w:rsidR="000C076D" w:rsidRDefault="000C076D" w:rsidP="008C0CD7">
            <w:r w:rsidRPr="000C076D">
              <w:t>Ensuring adequate provision of social infrastructure</w:t>
            </w:r>
          </w:p>
          <w:p w14:paraId="5FF683F6" w14:textId="77777777" w:rsidR="000C076D" w:rsidRDefault="000C076D" w:rsidP="008C0CD7">
            <w:r>
              <w:t>Providing new leisure and recreational facilities</w:t>
            </w:r>
          </w:p>
          <w:p w14:paraId="0F315AF3" w14:textId="77777777" w:rsidR="008D6786" w:rsidRPr="00095AA2" w:rsidRDefault="000C076D" w:rsidP="008C0CD7">
            <w:r>
              <w:t>Developing the cultural quarter as a secure and attractive part of the night time economy</w:t>
            </w:r>
          </w:p>
        </w:tc>
      </w:tr>
      <w:tr w:rsidR="004C44F7" w:rsidRPr="00095AA2" w14:paraId="07DF25C0" w14:textId="77777777" w:rsidTr="004C44F7">
        <w:tc>
          <w:tcPr>
            <w:tcW w:w="2777" w:type="dxa"/>
          </w:tcPr>
          <w:p w14:paraId="479566E6" w14:textId="77777777" w:rsidR="004C44F7" w:rsidRPr="00095AA2" w:rsidRDefault="00C76F5B" w:rsidP="004C44F7">
            <w:r>
              <w:t xml:space="preserve">5. </w:t>
            </w:r>
            <w:r w:rsidR="004C44F7">
              <w:t>Widening choice of high quality homes</w:t>
            </w:r>
            <w:r w:rsidR="004C44F7" w:rsidRPr="00095AA2">
              <w:t xml:space="preserve"> </w:t>
            </w:r>
          </w:p>
        </w:tc>
        <w:tc>
          <w:tcPr>
            <w:tcW w:w="818" w:type="dxa"/>
          </w:tcPr>
          <w:p w14:paraId="49996D2E" w14:textId="685DD244" w:rsidR="004C44F7" w:rsidRDefault="008C0CD7" w:rsidP="008D222C">
            <w:r>
              <w:t>E3</w:t>
            </w:r>
            <w:r w:rsidR="00D10880">
              <w:t>, CENP3</w:t>
            </w:r>
          </w:p>
          <w:p w14:paraId="42A5200F" w14:textId="77777777" w:rsidR="008C0CD7" w:rsidRDefault="008C0CD7" w:rsidP="008D222C">
            <w:r>
              <w:t>HBE3</w:t>
            </w:r>
          </w:p>
          <w:p w14:paraId="53CBA5E2" w14:textId="77777777" w:rsidR="000C076D" w:rsidRDefault="000C076D" w:rsidP="008D222C"/>
          <w:p w14:paraId="46A79F0D" w14:textId="77777777" w:rsidR="000C076D" w:rsidRPr="00095AA2" w:rsidRDefault="000C076D" w:rsidP="008D222C">
            <w:r>
              <w:t>CC1</w:t>
            </w:r>
          </w:p>
        </w:tc>
        <w:tc>
          <w:tcPr>
            <w:tcW w:w="5421" w:type="dxa"/>
          </w:tcPr>
          <w:p w14:paraId="278D884C" w14:textId="77777777" w:rsidR="008C0CD7" w:rsidRDefault="008C0CD7" w:rsidP="008C0CD7">
            <w:r>
              <w:t>Ensuring social, cultural and community space in new residential development</w:t>
            </w:r>
          </w:p>
          <w:p w14:paraId="7BB28587" w14:textId="77777777" w:rsidR="004C44F7" w:rsidRDefault="008C0CD7" w:rsidP="008C0CD7">
            <w:r>
              <w:t xml:space="preserve">Protecting the heritage of human scale </w:t>
            </w:r>
            <w:r w:rsidR="008D6786">
              <w:t xml:space="preserve">through careful </w:t>
            </w:r>
            <w:r w:rsidR="000C076D">
              <w:t>use and siting</w:t>
            </w:r>
            <w:r>
              <w:t xml:space="preserve"> of tall buildings </w:t>
            </w:r>
          </w:p>
          <w:p w14:paraId="0AB9758C" w14:textId="77777777" w:rsidR="000C076D" w:rsidRPr="00095AA2" w:rsidRDefault="000C076D" w:rsidP="008C0CD7">
            <w:r>
              <w:t>Ensuring adequate provision of social infrastructure</w:t>
            </w:r>
          </w:p>
        </w:tc>
      </w:tr>
    </w:tbl>
    <w:p w14:paraId="16B7D878" w14:textId="77777777" w:rsidR="00A74867" w:rsidRDefault="00A74867" w:rsidP="0064466A"/>
    <w:p w14:paraId="25F84365" w14:textId="77777777" w:rsidR="0064466A" w:rsidRDefault="0064466A">
      <w:r>
        <w:br w:type="page"/>
      </w:r>
    </w:p>
    <w:p w14:paraId="403E3E53" w14:textId="77777777" w:rsidR="0064466A" w:rsidRPr="007F33C6" w:rsidRDefault="00DD2570" w:rsidP="0064466A">
      <w:pPr>
        <w:rPr>
          <w:b/>
          <w:sz w:val="28"/>
          <w:szCs w:val="28"/>
        </w:rPr>
      </w:pPr>
      <w:r w:rsidRPr="007F33C6">
        <w:rPr>
          <w:b/>
          <w:sz w:val="28"/>
          <w:szCs w:val="28"/>
        </w:rPr>
        <w:t>6</w:t>
      </w:r>
      <w:r w:rsidR="0064466A" w:rsidRPr="007F33C6">
        <w:rPr>
          <w:b/>
          <w:sz w:val="28"/>
          <w:szCs w:val="28"/>
        </w:rPr>
        <w:t xml:space="preserve">. </w:t>
      </w:r>
      <w:r w:rsidR="007F33C6">
        <w:rPr>
          <w:b/>
          <w:sz w:val="28"/>
          <w:szCs w:val="28"/>
        </w:rPr>
        <w:t>C</w:t>
      </w:r>
      <w:r w:rsidR="0064466A" w:rsidRPr="007F33C6">
        <w:rPr>
          <w:b/>
          <w:sz w:val="28"/>
          <w:szCs w:val="28"/>
        </w:rPr>
        <w:t>ompatib</w:t>
      </w:r>
      <w:r w:rsidR="007F33C6">
        <w:rPr>
          <w:b/>
          <w:sz w:val="28"/>
          <w:szCs w:val="28"/>
        </w:rPr>
        <w:t>i</w:t>
      </w:r>
      <w:r w:rsidR="0064466A" w:rsidRPr="007F33C6">
        <w:rPr>
          <w:b/>
          <w:sz w:val="28"/>
          <w:szCs w:val="28"/>
        </w:rPr>
        <w:t>l</w:t>
      </w:r>
      <w:r w:rsidR="007F33C6">
        <w:rPr>
          <w:b/>
          <w:sz w:val="28"/>
          <w:szCs w:val="28"/>
        </w:rPr>
        <w:t>ity</w:t>
      </w:r>
      <w:r w:rsidR="0064466A" w:rsidRPr="007F33C6">
        <w:rPr>
          <w:b/>
          <w:sz w:val="28"/>
          <w:szCs w:val="28"/>
        </w:rPr>
        <w:t xml:space="preserve"> with human rights requirements </w:t>
      </w:r>
    </w:p>
    <w:p w14:paraId="5D107B99" w14:textId="4CBA4559" w:rsidR="0064466A" w:rsidRDefault="0064466A">
      <w:r>
        <w:t xml:space="preserve">6.1 </w:t>
      </w:r>
      <w:r w:rsidR="003D4327">
        <w:tab/>
      </w:r>
      <w:r>
        <w:t xml:space="preserve">The Plan has regard to the fundamental rights and freedoms guaranteed under the European Convention on Human Rights. It also complies with the Human Rights Act 1998. </w:t>
      </w:r>
      <w:r w:rsidR="009F6499" w:rsidRPr="00EA6A4F">
        <w:t>CENF</w:t>
      </w:r>
      <w:r w:rsidRPr="00EA6A4F">
        <w:t xml:space="preserve"> has been advised by </w:t>
      </w:r>
      <w:r w:rsidR="002D7B69" w:rsidRPr="00EA6A4F">
        <w:t>Ealing</w:t>
      </w:r>
      <w:r w:rsidRPr="00EA6A4F">
        <w:t xml:space="preserve"> Council that it does not need to produce an Equalities Impact Assessment. </w:t>
      </w:r>
    </w:p>
    <w:p w14:paraId="5C6273DF" w14:textId="21034884" w:rsidR="00D9434B" w:rsidRDefault="00F929AC" w:rsidP="0064466A">
      <w:r>
        <w:t>6.</w:t>
      </w:r>
      <w:r w:rsidR="00EA6A4F">
        <w:t>2</w:t>
      </w:r>
      <w:r>
        <w:t xml:space="preserve">. </w:t>
      </w:r>
      <w:r w:rsidR="003D4327">
        <w:tab/>
      </w:r>
      <w:r>
        <w:t>CEN</w:t>
      </w:r>
      <w:r w:rsidR="0064466A">
        <w:t xml:space="preserve">F has, at all times, sought to ensure that all sections of the community have been given the opportunity to get involved in making the Plan and have had the opportunity to express their views on the Plan. The process of drawing up the Plan, and the work of the Forum since its inception, is set out in the </w:t>
      </w:r>
      <w:r>
        <w:t>separate Consultation Statement</w:t>
      </w:r>
      <w:r w:rsidR="00EA70B0">
        <w:t xml:space="preserve"> and its operation</w:t>
      </w:r>
      <w:r w:rsidR="00000D98">
        <w:t xml:space="preserve"> is governed by the approved constitution</w:t>
      </w:r>
      <w:r w:rsidR="0064466A">
        <w:t>. Th</w:t>
      </w:r>
      <w:r w:rsidR="00000D98">
        <w:t>e Consultation Statement</w:t>
      </w:r>
      <w:r w:rsidR="0064466A">
        <w:t xml:space="preserve"> details the extensive consultation and engagement on which the Plan has been based. </w:t>
      </w:r>
    </w:p>
    <w:p w14:paraId="388B54AA" w14:textId="77777777" w:rsidR="006E474A" w:rsidRDefault="006E474A" w:rsidP="0064466A">
      <w:pPr>
        <w:rPr>
          <w:b/>
          <w:sz w:val="28"/>
          <w:szCs w:val="28"/>
        </w:rPr>
      </w:pPr>
    </w:p>
    <w:p w14:paraId="543BD187" w14:textId="77777777" w:rsidR="006E474A" w:rsidRDefault="006E474A" w:rsidP="0064466A">
      <w:pPr>
        <w:rPr>
          <w:b/>
          <w:sz w:val="28"/>
          <w:szCs w:val="28"/>
        </w:rPr>
      </w:pPr>
    </w:p>
    <w:p w14:paraId="15E204BB" w14:textId="77777777" w:rsidR="006E474A" w:rsidRDefault="006E474A" w:rsidP="0064466A">
      <w:pPr>
        <w:rPr>
          <w:b/>
          <w:sz w:val="28"/>
          <w:szCs w:val="28"/>
        </w:rPr>
      </w:pPr>
    </w:p>
    <w:p w14:paraId="61CB3363" w14:textId="1F1D0D13" w:rsidR="0064466A" w:rsidRPr="00705708" w:rsidRDefault="0064466A" w:rsidP="0064466A">
      <w:pPr>
        <w:rPr>
          <w:b/>
          <w:sz w:val="28"/>
          <w:szCs w:val="28"/>
        </w:rPr>
      </w:pPr>
      <w:r w:rsidRPr="00705708">
        <w:rPr>
          <w:b/>
          <w:sz w:val="28"/>
          <w:szCs w:val="28"/>
        </w:rPr>
        <w:t xml:space="preserve">7. </w:t>
      </w:r>
      <w:r w:rsidR="00705708" w:rsidRPr="00705708">
        <w:rPr>
          <w:b/>
          <w:sz w:val="28"/>
          <w:szCs w:val="28"/>
        </w:rPr>
        <w:t>C</w:t>
      </w:r>
      <w:r w:rsidRPr="00705708">
        <w:rPr>
          <w:b/>
          <w:sz w:val="28"/>
          <w:szCs w:val="28"/>
        </w:rPr>
        <w:t>ompatib</w:t>
      </w:r>
      <w:r w:rsidR="00705708" w:rsidRPr="00705708">
        <w:rPr>
          <w:b/>
          <w:sz w:val="28"/>
          <w:szCs w:val="28"/>
        </w:rPr>
        <w:t>i</w:t>
      </w:r>
      <w:r w:rsidRPr="00705708">
        <w:rPr>
          <w:b/>
          <w:sz w:val="28"/>
          <w:szCs w:val="28"/>
        </w:rPr>
        <w:t>l</w:t>
      </w:r>
      <w:r w:rsidR="00705708" w:rsidRPr="00705708">
        <w:rPr>
          <w:b/>
          <w:sz w:val="28"/>
          <w:szCs w:val="28"/>
        </w:rPr>
        <w:t>ity</w:t>
      </w:r>
      <w:r w:rsidRPr="00705708">
        <w:rPr>
          <w:b/>
          <w:sz w:val="28"/>
          <w:szCs w:val="28"/>
        </w:rPr>
        <w:t xml:space="preserve"> with European Union regulations </w:t>
      </w:r>
    </w:p>
    <w:p w14:paraId="4B7F44D1" w14:textId="1601B9FC" w:rsidR="0064466A" w:rsidRDefault="0064466A" w:rsidP="0064466A">
      <w:r w:rsidRPr="005300A9">
        <w:t xml:space="preserve">7.1 </w:t>
      </w:r>
      <w:r w:rsidR="003D4327">
        <w:tab/>
      </w:r>
      <w:r w:rsidRPr="005300A9">
        <w:t xml:space="preserve">Following a scoping exercise carried out by </w:t>
      </w:r>
      <w:r w:rsidR="009F6499" w:rsidRPr="005300A9">
        <w:t>LB</w:t>
      </w:r>
      <w:r w:rsidR="002D7B69" w:rsidRPr="005300A9">
        <w:t>E</w:t>
      </w:r>
      <w:r w:rsidRPr="005300A9">
        <w:t xml:space="preserve"> in </w:t>
      </w:r>
      <w:r w:rsidR="00705708" w:rsidRPr="005300A9">
        <w:t>July 2016</w:t>
      </w:r>
      <w:r w:rsidRPr="005300A9">
        <w:t>, it was de</w:t>
      </w:r>
      <w:r w:rsidR="00705708" w:rsidRPr="005300A9">
        <w:t>cide</w:t>
      </w:r>
      <w:r w:rsidRPr="005300A9">
        <w:t xml:space="preserve">d that </w:t>
      </w:r>
      <w:r w:rsidR="009F6499" w:rsidRPr="005300A9">
        <w:t>a Strategic Environmental Assessment was not required</w:t>
      </w:r>
      <w:r w:rsidR="005D0693" w:rsidRPr="005300A9">
        <w:t>.</w:t>
      </w:r>
      <w:r w:rsidRPr="005300A9">
        <w:t xml:space="preserve"> This </w:t>
      </w:r>
      <w:r w:rsidR="00705708" w:rsidRPr="005300A9">
        <w:t>opinion i</w:t>
      </w:r>
      <w:r w:rsidRPr="005300A9">
        <w:t>s set out in a separate document.</w:t>
      </w:r>
      <w:r>
        <w:t xml:space="preserve"> </w:t>
      </w:r>
    </w:p>
    <w:p w14:paraId="6C7FD652" w14:textId="5B48BDB4" w:rsidR="00D9434B" w:rsidRDefault="0064466A" w:rsidP="00D9434B">
      <w:r>
        <w:t xml:space="preserve">7.2 </w:t>
      </w:r>
      <w:r w:rsidR="003D4327">
        <w:tab/>
      </w:r>
      <w:r>
        <w:t>Neighbourhood plan areas that are in close proximity of, or may lead to adverse effects on</w:t>
      </w:r>
      <w:r w:rsidR="00D9434B">
        <w:t>,</w:t>
      </w:r>
      <w:r>
        <w:t xml:space="preserve"> a wildlife site that has been designated under the EU Habitats Directive</w:t>
      </w:r>
      <w:r w:rsidR="00D9434B">
        <w:t>. None of the four sites in London identified for this purpose are close to or could be affected by development in the Neighbourhood Area.</w:t>
      </w:r>
    </w:p>
    <w:p w14:paraId="7F4E042B" w14:textId="77777777" w:rsidR="0064466A" w:rsidRDefault="0064466A">
      <w:r>
        <w:br w:type="page"/>
      </w:r>
    </w:p>
    <w:p w14:paraId="6F02D38A" w14:textId="77777777" w:rsidR="0064466A" w:rsidRPr="00AE35C7" w:rsidRDefault="0064466A" w:rsidP="0064466A">
      <w:pPr>
        <w:rPr>
          <w:b/>
          <w:sz w:val="28"/>
          <w:szCs w:val="28"/>
        </w:rPr>
      </w:pPr>
      <w:r w:rsidRPr="00AE35C7">
        <w:rPr>
          <w:b/>
          <w:sz w:val="28"/>
          <w:szCs w:val="28"/>
        </w:rPr>
        <w:t xml:space="preserve">8. Evidence Base </w:t>
      </w:r>
      <w:r w:rsidR="00AE35C7" w:rsidRPr="00AE35C7">
        <w:rPr>
          <w:b/>
          <w:sz w:val="28"/>
          <w:szCs w:val="28"/>
        </w:rPr>
        <w:t xml:space="preserve"> </w:t>
      </w:r>
    </w:p>
    <w:p w14:paraId="5A7A40F4" w14:textId="10A29555" w:rsidR="0064466A" w:rsidRDefault="0064466A" w:rsidP="0064466A">
      <w:r>
        <w:t xml:space="preserve">8.1 </w:t>
      </w:r>
      <w:r w:rsidR="003D4327">
        <w:tab/>
      </w:r>
      <w:r>
        <w:t xml:space="preserve">The Evidence Base for the Neighbourhood Plan is set out in a wide variety of documents. </w:t>
      </w:r>
    </w:p>
    <w:p w14:paraId="1F1AB92B" w14:textId="4847A9C8" w:rsidR="0064466A" w:rsidRDefault="002E66BB" w:rsidP="0064466A">
      <w:r>
        <w:t xml:space="preserve">8.2 </w:t>
      </w:r>
      <w:r w:rsidR="003D4327">
        <w:tab/>
      </w:r>
      <w:r>
        <w:t>These documents,</w:t>
      </w:r>
      <w:r w:rsidR="0064466A">
        <w:t xml:space="preserve"> which are all available </w:t>
      </w:r>
      <w:r w:rsidR="00AD5D0B">
        <w:t>through</w:t>
      </w:r>
      <w:r w:rsidR="0064466A">
        <w:t xml:space="preserve"> </w:t>
      </w:r>
      <w:r w:rsidR="00957D63">
        <w:t xml:space="preserve">links in the Plan or through </w:t>
      </w:r>
      <w:r w:rsidR="0064466A">
        <w:t xml:space="preserve">the </w:t>
      </w:r>
      <w:r>
        <w:t>CE</w:t>
      </w:r>
      <w:r w:rsidR="0064466A">
        <w:t>NF website</w:t>
      </w:r>
      <w:r>
        <w:t>,</w:t>
      </w:r>
      <w:r w:rsidR="0064466A">
        <w:t xml:space="preserve"> include th</w:t>
      </w:r>
      <w:r>
        <w:t>e following:</w:t>
      </w:r>
      <w:r w:rsidR="0064466A">
        <w:t xml:space="preserve"> </w:t>
      </w:r>
    </w:p>
    <w:p w14:paraId="5F3E6902" w14:textId="77777777" w:rsidR="002E66BB" w:rsidRDefault="0064466A" w:rsidP="0064466A">
      <w:pPr>
        <w:pStyle w:val="ListParagraph"/>
        <w:numPr>
          <w:ilvl w:val="0"/>
          <w:numId w:val="7"/>
        </w:numPr>
      </w:pPr>
      <w:r>
        <w:t>The National Plannin</w:t>
      </w:r>
      <w:r w:rsidR="00AE35C7">
        <w:t>g Policy Framework (March</w:t>
      </w:r>
      <w:r w:rsidR="002E66BB">
        <w:t xml:space="preserve"> 2012)</w:t>
      </w:r>
    </w:p>
    <w:p w14:paraId="784F4904" w14:textId="0354684B" w:rsidR="002E66BB" w:rsidRDefault="0064466A" w:rsidP="0064466A">
      <w:pPr>
        <w:pStyle w:val="ListParagraph"/>
        <w:numPr>
          <w:ilvl w:val="0"/>
          <w:numId w:val="7"/>
        </w:numPr>
      </w:pPr>
      <w:r>
        <w:t xml:space="preserve">The London Plan </w:t>
      </w:r>
      <w:r w:rsidR="00FD2D5C">
        <w:t>2015</w:t>
      </w:r>
      <w:r>
        <w:t xml:space="preserve"> </w:t>
      </w:r>
    </w:p>
    <w:p w14:paraId="14B10FBF" w14:textId="77777777" w:rsidR="002E66BB" w:rsidRDefault="002E66BB" w:rsidP="00010C38">
      <w:pPr>
        <w:pStyle w:val="ListParagraph"/>
        <w:numPr>
          <w:ilvl w:val="0"/>
          <w:numId w:val="7"/>
        </w:numPr>
      </w:pPr>
      <w:r>
        <w:t xml:space="preserve">The </w:t>
      </w:r>
      <w:r w:rsidR="002D7B69">
        <w:t>Ealing</w:t>
      </w:r>
      <w:r w:rsidR="0064466A">
        <w:t xml:space="preserve"> </w:t>
      </w:r>
      <w:r>
        <w:t>Local Plan, comprising</w:t>
      </w:r>
      <w:r w:rsidR="0064466A">
        <w:t>:</w:t>
      </w:r>
    </w:p>
    <w:p w14:paraId="67B5DE70" w14:textId="77777777" w:rsidR="002E66BB" w:rsidRDefault="002E66BB" w:rsidP="002E66BB">
      <w:pPr>
        <w:pStyle w:val="ListParagraph"/>
        <w:numPr>
          <w:ilvl w:val="1"/>
          <w:numId w:val="7"/>
        </w:numPr>
      </w:pPr>
      <w:r w:rsidRPr="002E66BB">
        <w:t xml:space="preserve">Ealing Core Strategy 2010-2026 (adopted 3 April 2012); </w:t>
      </w:r>
    </w:p>
    <w:p w14:paraId="4723568A" w14:textId="77777777" w:rsidR="002E66BB" w:rsidRDefault="002E66BB" w:rsidP="002E66BB">
      <w:pPr>
        <w:pStyle w:val="ListParagraph"/>
        <w:numPr>
          <w:ilvl w:val="1"/>
          <w:numId w:val="7"/>
        </w:numPr>
      </w:pPr>
      <w:r w:rsidRPr="002E66BB">
        <w:t xml:space="preserve">Ealing Development Management DPD 2010-2025 (adopted 10 December 2013); and </w:t>
      </w:r>
    </w:p>
    <w:p w14:paraId="31BBBC88" w14:textId="77777777" w:rsidR="00AD5D0B" w:rsidRDefault="002E66BB" w:rsidP="002E66BB">
      <w:pPr>
        <w:pStyle w:val="ListParagraph"/>
        <w:numPr>
          <w:ilvl w:val="1"/>
          <w:numId w:val="7"/>
        </w:numPr>
      </w:pPr>
      <w:r w:rsidRPr="002E66BB">
        <w:t>Ealing Development Sites DPD (adopted 10 December 2013)</w:t>
      </w:r>
    </w:p>
    <w:p w14:paraId="0A3C836D" w14:textId="59EFDA45" w:rsidR="0064466A" w:rsidRDefault="00FD2D5C" w:rsidP="00FD2D5C">
      <w:r>
        <w:t>A full list of reference documents is attached as an Appendix.</w:t>
      </w:r>
    </w:p>
    <w:p w14:paraId="4E8AB427" w14:textId="00493793" w:rsidR="0064466A" w:rsidRDefault="003D4327" w:rsidP="0064466A">
      <w:r>
        <w:t>8.3</w:t>
      </w:r>
      <w:r>
        <w:tab/>
      </w:r>
      <w:r w:rsidR="0064466A">
        <w:t>The drafts of the Neighbourhood Plan prepared in advance of the final draft also form part of the evidence base and reflect how the Plan emerged</w:t>
      </w:r>
      <w:r w:rsidR="00FF7024">
        <w:t>. Some versions were the results of relatively minor changes and represent</w:t>
      </w:r>
      <w:r w:rsidR="00485FD0">
        <w:t>ed</w:t>
      </w:r>
      <w:r w:rsidR="00FF7024">
        <w:t xml:space="preserve"> ‘work in progress’, and were not </w:t>
      </w:r>
      <w:r w:rsidR="00485FD0">
        <w:t>circulated</w:t>
      </w:r>
      <w:r w:rsidR="00FF7024">
        <w:t xml:space="preserve"> outside the </w:t>
      </w:r>
      <w:r w:rsidR="00485FD0">
        <w:t xml:space="preserve">working committees; the main ones published on the web site are </w:t>
      </w:r>
      <w:r w:rsidR="00D00128">
        <w:t>in bol</w:t>
      </w:r>
      <w:r w:rsidR="00485FD0">
        <w:t>d.</w:t>
      </w:r>
      <w:r w:rsidR="0064466A">
        <w:t xml:space="preserve"> </w:t>
      </w:r>
    </w:p>
    <w:p w14:paraId="737E2A4F" w14:textId="3FEFE7A7" w:rsidR="0064466A" w:rsidRDefault="0064466A" w:rsidP="003D4327">
      <w:pPr>
        <w:pStyle w:val="ListParagraph"/>
        <w:numPr>
          <w:ilvl w:val="0"/>
          <w:numId w:val="9"/>
        </w:numPr>
      </w:pPr>
      <w:r>
        <w:t>Draft 1 (</w:t>
      </w:r>
      <w:r w:rsidR="000C6CDB">
        <w:t>May 2015</w:t>
      </w:r>
      <w:r w:rsidR="003D4327">
        <w:t>)</w:t>
      </w:r>
    </w:p>
    <w:p w14:paraId="4A2A1A1A" w14:textId="7A00DECE" w:rsidR="0064466A" w:rsidRPr="00140C5E" w:rsidRDefault="0064466A" w:rsidP="003E6239">
      <w:pPr>
        <w:pStyle w:val="ListParagraph"/>
        <w:numPr>
          <w:ilvl w:val="0"/>
          <w:numId w:val="9"/>
        </w:numPr>
      </w:pPr>
      <w:r w:rsidRPr="00140C5E">
        <w:rPr>
          <w:b/>
        </w:rPr>
        <w:t xml:space="preserve">Draft 4 </w:t>
      </w:r>
      <w:r w:rsidR="000C6CDB" w:rsidRPr="00140C5E">
        <w:rPr>
          <w:b/>
        </w:rPr>
        <w:t>(June 2015</w:t>
      </w:r>
      <w:r w:rsidR="000C6CDB" w:rsidRPr="00140C5E">
        <w:t>)</w:t>
      </w:r>
    </w:p>
    <w:p w14:paraId="4C382598" w14:textId="0E70892A" w:rsidR="0064466A" w:rsidRDefault="0064466A" w:rsidP="003E6239">
      <w:pPr>
        <w:pStyle w:val="ListParagraph"/>
        <w:numPr>
          <w:ilvl w:val="0"/>
          <w:numId w:val="9"/>
        </w:numPr>
      </w:pPr>
      <w:r>
        <w:t xml:space="preserve">Draft 5 </w:t>
      </w:r>
      <w:r w:rsidR="000C6CDB">
        <w:t>(July 2105)</w:t>
      </w:r>
    </w:p>
    <w:p w14:paraId="2107235E" w14:textId="0E4ABB58" w:rsidR="0064466A" w:rsidRPr="00140C5E" w:rsidRDefault="0064466A" w:rsidP="003E6239">
      <w:pPr>
        <w:pStyle w:val="ListParagraph"/>
        <w:numPr>
          <w:ilvl w:val="0"/>
          <w:numId w:val="9"/>
        </w:numPr>
        <w:rPr>
          <w:b/>
        </w:rPr>
      </w:pPr>
      <w:r w:rsidRPr="00140C5E">
        <w:rPr>
          <w:b/>
        </w:rPr>
        <w:t xml:space="preserve">Draft 6 </w:t>
      </w:r>
      <w:r w:rsidR="000C6CDB" w:rsidRPr="00140C5E">
        <w:rPr>
          <w:b/>
        </w:rPr>
        <w:t>(October 2015)</w:t>
      </w:r>
    </w:p>
    <w:p w14:paraId="06ED7CD5" w14:textId="2AA8CE4F" w:rsidR="00D00128" w:rsidRPr="00140C5E" w:rsidRDefault="00D00128" w:rsidP="003E6239">
      <w:pPr>
        <w:pStyle w:val="ListParagraph"/>
        <w:numPr>
          <w:ilvl w:val="0"/>
          <w:numId w:val="9"/>
        </w:numPr>
      </w:pPr>
      <w:r w:rsidRPr="00140C5E">
        <w:rPr>
          <w:b/>
        </w:rPr>
        <w:t xml:space="preserve">Draft 7 (January 2016) </w:t>
      </w:r>
      <w:r w:rsidRPr="00140C5E">
        <w:rPr>
          <w:b/>
          <w:i/>
        </w:rPr>
        <w:t>Reg 14 Consultation version</w:t>
      </w:r>
    </w:p>
    <w:p w14:paraId="28FF6A97" w14:textId="56671496" w:rsidR="00D00128" w:rsidRPr="00581DC5" w:rsidRDefault="00581DC5" w:rsidP="003E6239">
      <w:pPr>
        <w:pStyle w:val="ListParagraph"/>
        <w:numPr>
          <w:ilvl w:val="0"/>
          <w:numId w:val="9"/>
        </w:numPr>
        <w:rPr>
          <w:b/>
        </w:rPr>
      </w:pPr>
      <w:r w:rsidRPr="00581DC5">
        <w:rPr>
          <w:b/>
        </w:rPr>
        <w:t>Draft 8 (June 2016)</w:t>
      </w:r>
    </w:p>
    <w:p w14:paraId="29E49D40" w14:textId="7196BCF8" w:rsidR="0064466A" w:rsidRDefault="003D4327" w:rsidP="0064466A">
      <w:r>
        <w:t>8.4</w:t>
      </w:r>
      <w:r>
        <w:tab/>
      </w:r>
      <w:r w:rsidR="0064466A">
        <w:t xml:space="preserve">The </w:t>
      </w:r>
      <w:r w:rsidR="00DD2570">
        <w:t>CENF</w:t>
      </w:r>
      <w:r w:rsidR="0064466A">
        <w:t xml:space="preserve"> website also has the minutes of all the meetings since the group was formed in </w:t>
      </w:r>
      <w:r w:rsidR="00AE35C7">
        <w:t>December</w:t>
      </w:r>
      <w:r w:rsidR="0064466A">
        <w:t xml:space="preserve"> 2012; as well as copies of the presentations given at </w:t>
      </w:r>
      <w:r w:rsidR="00DD2570">
        <w:t>Forum</w:t>
      </w:r>
      <w:r w:rsidR="0064466A">
        <w:t xml:space="preserve"> meetings and workshops; and the results of the surveys carried out by </w:t>
      </w:r>
      <w:r w:rsidR="00DD2570">
        <w:t>CE</w:t>
      </w:r>
      <w:r w:rsidR="0064466A">
        <w:t>NF. For more detail, please see the Consultation Statement.</w:t>
      </w:r>
    </w:p>
    <w:p w14:paraId="42715A65" w14:textId="77777777" w:rsidR="00136B67" w:rsidRDefault="00C76F5B" w:rsidP="00150C7A">
      <w:r>
        <w:t>August 2016</w:t>
      </w:r>
    </w:p>
    <w:sectPr w:rsidR="00136B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CBAFD" w14:textId="77777777" w:rsidR="008240AA" w:rsidRDefault="008240AA" w:rsidP="00AE2464">
      <w:pPr>
        <w:spacing w:after="0" w:line="240" w:lineRule="auto"/>
      </w:pPr>
      <w:r>
        <w:separator/>
      </w:r>
    </w:p>
  </w:endnote>
  <w:endnote w:type="continuationSeparator" w:id="0">
    <w:p w14:paraId="05A0ECB7" w14:textId="77777777" w:rsidR="008240AA" w:rsidRDefault="008240AA" w:rsidP="00AE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7C7B" w14:textId="77777777" w:rsidR="008240AA" w:rsidRDefault="008240AA" w:rsidP="00AE2464">
      <w:pPr>
        <w:spacing w:after="0" w:line="240" w:lineRule="auto"/>
      </w:pPr>
      <w:r>
        <w:separator/>
      </w:r>
    </w:p>
  </w:footnote>
  <w:footnote w:type="continuationSeparator" w:id="0">
    <w:p w14:paraId="35F7717C" w14:textId="77777777" w:rsidR="008240AA" w:rsidRDefault="008240AA" w:rsidP="00AE2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387"/>
    <w:multiLevelType w:val="hybridMultilevel"/>
    <w:tmpl w:val="5F0C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B47"/>
    <w:multiLevelType w:val="hybridMultilevel"/>
    <w:tmpl w:val="B40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D7B3E"/>
    <w:multiLevelType w:val="hybridMultilevel"/>
    <w:tmpl w:val="A4F83A68"/>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 w15:restartNumberingAfterBreak="0">
    <w:nsid w:val="2AF77947"/>
    <w:multiLevelType w:val="hybridMultilevel"/>
    <w:tmpl w:val="B9D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25DF0"/>
    <w:multiLevelType w:val="hybridMultilevel"/>
    <w:tmpl w:val="243C9A98"/>
    <w:lvl w:ilvl="0" w:tplc="6018DB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028BA"/>
    <w:multiLevelType w:val="hybridMultilevel"/>
    <w:tmpl w:val="5AB0A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1291"/>
    <w:multiLevelType w:val="hybridMultilevel"/>
    <w:tmpl w:val="0FB4D1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7E58A0"/>
    <w:multiLevelType w:val="hybridMultilevel"/>
    <w:tmpl w:val="698ECE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73C34235"/>
    <w:multiLevelType w:val="hybridMultilevel"/>
    <w:tmpl w:val="73E81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8C70B3"/>
    <w:multiLevelType w:val="hybridMultilevel"/>
    <w:tmpl w:val="B0D6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6"/>
  </w:num>
  <w:num w:numId="6">
    <w:abstractNumId w:val="7"/>
  </w:num>
  <w:num w:numId="7">
    <w:abstractNumId w:val="5"/>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7A"/>
    <w:rsid w:val="00000D98"/>
    <w:rsid w:val="00095AA2"/>
    <w:rsid w:val="000B4380"/>
    <w:rsid w:val="000C076D"/>
    <w:rsid w:val="000C6CDB"/>
    <w:rsid w:val="00140C5E"/>
    <w:rsid w:val="00142E7A"/>
    <w:rsid w:val="00150C7A"/>
    <w:rsid w:val="0016019C"/>
    <w:rsid w:val="00191540"/>
    <w:rsid w:val="00196770"/>
    <w:rsid w:val="001E53F7"/>
    <w:rsid w:val="001F0430"/>
    <w:rsid w:val="001F3D2F"/>
    <w:rsid w:val="001F7AF1"/>
    <w:rsid w:val="00227AD5"/>
    <w:rsid w:val="0024508E"/>
    <w:rsid w:val="002A14C5"/>
    <w:rsid w:val="002A2601"/>
    <w:rsid w:val="002B3173"/>
    <w:rsid w:val="002B4641"/>
    <w:rsid w:val="002D17D4"/>
    <w:rsid w:val="002D7B69"/>
    <w:rsid w:val="002E66BB"/>
    <w:rsid w:val="00366669"/>
    <w:rsid w:val="003D4327"/>
    <w:rsid w:val="003E1C69"/>
    <w:rsid w:val="003E6239"/>
    <w:rsid w:val="004858D6"/>
    <w:rsid w:val="00485FD0"/>
    <w:rsid w:val="004C267C"/>
    <w:rsid w:val="004C44F7"/>
    <w:rsid w:val="004E26C7"/>
    <w:rsid w:val="005300A9"/>
    <w:rsid w:val="005532F4"/>
    <w:rsid w:val="0057632D"/>
    <w:rsid w:val="00581DC5"/>
    <w:rsid w:val="00584038"/>
    <w:rsid w:val="00585B78"/>
    <w:rsid w:val="005A4D4A"/>
    <w:rsid w:val="005D0693"/>
    <w:rsid w:val="005D5732"/>
    <w:rsid w:val="005E56B1"/>
    <w:rsid w:val="005F56BF"/>
    <w:rsid w:val="00623766"/>
    <w:rsid w:val="006238B7"/>
    <w:rsid w:val="0064466A"/>
    <w:rsid w:val="00662F52"/>
    <w:rsid w:val="006A5366"/>
    <w:rsid w:val="006E474A"/>
    <w:rsid w:val="00705708"/>
    <w:rsid w:val="0072084D"/>
    <w:rsid w:val="00720C85"/>
    <w:rsid w:val="00731F41"/>
    <w:rsid w:val="007507C8"/>
    <w:rsid w:val="0075788C"/>
    <w:rsid w:val="007B4BA3"/>
    <w:rsid w:val="007F33C6"/>
    <w:rsid w:val="008240AA"/>
    <w:rsid w:val="00827353"/>
    <w:rsid w:val="008452AB"/>
    <w:rsid w:val="0086354A"/>
    <w:rsid w:val="00871056"/>
    <w:rsid w:val="008A0A6A"/>
    <w:rsid w:val="008A48BF"/>
    <w:rsid w:val="008A7DD0"/>
    <w:rsid w:val="008C0CD7"/>
    <w:rsid w:val="008D6786"/>
    <w:rsid w:val="008E3535"/>
    <w:rsid w:val="008F214D"/>
    <w:rsid w:val="009420E0"/>
    <w:rsid w:val="009501DA"/>
    <w:rsid w:val="00951A0E"/>
    <w:rsid w:val="00957D63"/>
    <w:rsid w:val="009654E6"/>
    <w:rsid w:val="009A28B5"/>
    <w:rsid w:val="009B1C91"/>
    <w:rsid w:val="009D24EB"/>
    <w:rsid w:val="009E36AA"/>
    <w:rsid w:val="009F6499"/>
    <w:rsid w:val="00A17A9E"/>
    <w:rsid w:val="00A3441C"/>
    <w:rsid w:val="00A74867"/>
    <w:rsid w:val="00A8096D"/>
    <w:rsid w:val="00A815EA"/>
    <w:rsid w:val="00AB4EB1"/>
    <w:rsid w:val="00AD5D0B"/>
    <w:rsid w:val="00AD7EC6"/>
    <w:rsid w:val="00AE216D"/>
    <w:rsid w:val="00AE2464"/>
    <w:rsid w:val="00AE35C7"/>
    <w:rsid w:val="00B03597"/>
    <w:rsid w:val="00B4038E"/>
    <w:rsid w:val="00B6759F"/>
    <w:rsid w:val="00B7596D"/>
    <w:rsid w:val="00BC51F5"/>
    <w:rsid w:val="00BF7880"/>
    <w:rsid w:val="00C05243"/>
    <w:rsid w:val="00C14A1A"/>
    <w:rsid w:val="00C57FB9"/>
    <w:rsid w:val="00C76F5B"/>
    <w:rsid w:val="00C80442"/>
    <w:rsid w:val="00CB54C2"/>
    <w:rsid w:val="00D00128"/>
    <w:rsid w:val="00D10880"/>
    <w:rsid w:val="00D177F5"/>
    <w:rsid w:val="00D9434B"/>
    <w:rsid w:val="00DD2570"/>
    <w:rsid w:val="00DE2B72"/>
    <w:rsid w:val="00DE3493"/>
    <w:rsid w:val="00DE38D6"/>
    <w:rsid w:val="00E04097"/>
    <w:rsid w:val="00E103E9"/>
    <w:rsid w:val="00E14AF2"/>
    <w:rsid w:val="00E53B29"/>
    <w:rsid w:val="00E60C6E"/>
    <w:rsid w:val="00E770D4"/>
    <w:rsid w:val="00E808E9"/>
    <w:rsid w:val="00EA6A4F"/>
    <w:rsid w:val="00EA70B0"/>
    <w:rsid w:val="00ED3B40"/>
    <w:rsid w:val="00F01A6A"/>
    <w:rsid w:val="00F05010"/>
    <w:rsid w:val="00F61336"/>
    <w:rsid w:val="00F73F21"/>
    <w:rsid w:val="00F929AC"/>
    <w:rsid w:val="00FD2D5C"/>
    <w:rsid w:val="00FF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8E93"/>
  <w15:docId w15:val="{6E5D41F3-226E-4DA5-818B-2B006D8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69"/>
    <w:pPr>
      <w:ind w:left="720"/>
      <w:contextualSpacing/>
    </w:pPr>
  </w:style>
  <w:style w:type="table" w:styleId="TableGrid">
    <w:name w:val="Table Grid"/>
    <w:basedOn w:val="TableNormal"/>
    <w:uiPriority w:val="39"/>
    <w:rsid w:val="0087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97"/>
    <w:rPr>
      <w:rFonts w:ascii="Segoe UI" w:hAnsi="Segoe UI" w:cs="Segoe UI"/>
      <w:sz w:val="18"/>
      <w:szCs w:val="18"/>
    </w:rPr>
  </w:style>
  <w:style w:type="paragraph" w:styleId="FootnoteText">
    <w:name w:val="footnote text"/>
    <w:basedOn w:val="Normal"/>
    <w:link w:val="FootnoteTextChar"/>
    <w:uiPriority w:val="99"/>
    <w:semiHidden/>
    <w:unhideWhenUsed/>
    <w:rsid w:val="00AE24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464"/>
    <w:rPr>
      <w:sz w:val="20"/>
      <w:szCs w:val="20"/>
    </w:rPr>
  </w:style>
  <w:style w:type="character" w:styleId="FootnoteReference">
    <w:name w:val="footnote reference"/>
    <w:basedOn w:val="DefaultParagraphFont"/>
    <w:uiPriority w:val="99"/>
    <w:semiHidden/>
    <w:unhideWhenUsed/>
    <w:rsid w:val="00AE2464"/>
    <w:rPr>
      <w:vertAlign w:val="superscript"/>
    </w:rPr>
  </w:style>
  <w:style w:type="character" w:styleId="CommentReference">
    <w:name w:val="annotation reference"/>
    <w:basedOn w:val="DefaultParagraphFont"/>
    <w:uiPriority w:val="99"/>
    <w:semiHidden/>
    <w:unhideWhenUsed/>
    <w:rsid w:val="00000D98"/>
    <w:rPr>
      <w:sz w:val="16"/>
      <w:szCs w:val="16"/>
    </w:rPr>
  </w:style>
  <w:style w:type="paragraph" w:styleId="CommentText">
    <w:name w:val="annotation text"/>
    <w:basedOn w:val="Normal"/>
    <w:link w:val="CommentTextChar"/>
    <w:uiPriority w:val="99"/>
    <w:semiHidden/>
    <w:unhideWhenUsed/>
    <w:rsid w:val="00000D98"/>
    <w:pPr>
      <w:spacing w:line="240" w:lineRule="auto"/>
    </w:pPr>
    <w:rPr>
      <w:sz w:val="20"/>
      <w:szCs w:val="20"/>
    </w:rPr>
  </w:style>
  <w:style w:type="character" w:customStyle="1" w:styleId="CommentTextChar">
    <w:name w:val="Comment Text Char"/>
    <w:basedOn w:val="DefaultParagraphFont"/>
    <w:link w:val="CommentText"/>
    <w:uiPriority w:val="99"/>
    <w:semiHidden/>
    <w:rsid w:val="00000D98"/>
    <w:rPr>
      <w:sz w:val="20"/>
      <w:szCs w:val="20"/>
    </w:rPr>
  </w:style>
  <w:style w:type="paragraph" w:styleId="CommentSubject">
    <w:name w:val="annotation subject"/>
    <w:basedOn w:val="CommentText"/>
    <w:next w:val="CommentText"/>
    <w:link w:val="CommentSubjectChar"/>
    <w:uiPriority w:val="99"/>
    <w:semiHidden/>
    <w:unhideWhenUsed/>
    <w:rsid w:val="00000D98"/>
    <w:rPr>
      <w:b/>
      <w:bCs/>
    </w:rPr>
  </w:style>
  <w:style w:type="character" w:customStyle="1" w:styleId="CommentSubjectChar">
    <w:name w:val="Comment Subject Char"/>
    <w:basedOn w:val="CommentTextChar"/>
    <w:link w:val="CommentSubject"/>
    <w:uiPriority w:val="99"/>
    <w:semiHidden/>
    <w:rsid w:val="00000D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3B04-1733-4A29-9F04-AFAF1A4A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Miller</dc:creator>
  <cp:lastModifiedBy>Anthony Miller</cp:lastModifiedBy>
  <cp:revision>4</cp:revision>
  <dcterms:created xsi:type="dcterms:W3CDTF">2016-09-08T19:38:00Z</dcterms:created>
  <dcterms:modified xsi:type="dcterms:W3CDTF">2016-09-10T15:04:00Z</dcterms:modified>
</cp:coreProperties>
</file>